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right="2398" w:rightChars="759"/>
        <w:jc w:val="distribute"/>
        <w:rPr>
          <w:rFonts w:ascii="方正大标宋简体" w:eastAsia="方正大标宋简体"/>
          <w:color w:val="FF0000"/>
          <w:spacing w:val="36"/>
          <w:w w:val="70"/>
          <w:sz w:val="76"/>
          <w:szCs w:val="76"/>
        </w:rPr>
      </w:pPr>
      <w:r>
        <w:pict>
          <v:shape id="_x0000_s1027" o:spid="_x0000_s1027" o:spt="202" type="#_x0000_t202" style="position:absolute;left:0pt;margin-left:342pt;margin-top:-31.2pt;height:163.8pt;width:135pt;z-index:1024;mso-width-relative:page;mso-height-relative:page;" stroked="f" coordsize="21600,21600">
            <v:path/>
            <v:fill focussize="0,0"/>
            <v:stroke on="f" joinstyle="miter"/>
            <v:imagedata o:title=""/>
            <o:lock v:ext="edit"/>
            <v:textbox>
              <w:txbxContent>
                <w:p>
                  <w:pPr>
                    <w:rPr>
                      <w:rFonts w:ascii="方正大标宋简体" w:eastAsia="方正大标宋简体"/>
                      <w:color w:val="FF0000"/>
                      <w:w w:val="66"/>
                      <w:sz w:val="170"/>
                      <w:szCs w:val="170"/>
                    </w:rPr>
                  </w:pPr>
                  <w:r>
                    <w:rPr>
                      <w:rFonts w:hint="eastAsia" w:ascii="方正大标宋简体" w:eastAsia="方正大标宋简体"/>
                      <w:color w:val="FF0000"/>
                      <w:w w:val="66"/>
                      <w:sz w:val="170"/>
                      <w:szCs w:val="170"/>
                    </w:rPr>
                    <w:t>文件</w:t>
                  </w:r>
                </w:p>
              </w:txbxContent>
            </v:textbox>
          </v:shape>
        </w:pict>
      </w:r>
      <w:r>
        <w:rPr>
          <w:rFonts w:hint="eastAsia" w:ascii="方正大标宋简体" w:eastAsia="方正大标宋简体"/>
          <w:color w:val="FF0000"/>
          <w:spacing w:val="36"/>
          <w:w w:val="70"/>
          <w:sz w:val="76"/>
          <w:szCs w:val="76"/>
        </w:rPr>
        <w:t>中共台儿庄区委宣传部</w:t>
      </w:r>
      <w:r>
        <w:rPr>
          <w:rFonts w:ascii="方正大标宋简体" w:eastAsia="方正大标宋简体"/>
          <w:color w:val="FF0000"/>
          <w:spacing w:val="36"/>
          <w:w w:val="70"/>
          <w:sz w:val="76"/>
          <w:szCs w:val="76"/>
        </w:rPr>
        <w:t xml:space="preserve">    </w:t>
      </w:r>
    </w:p>
    <w:p>
      <w:pPr>
        <w:spacing w:line="900" w:lineRule="exact"/>
        <w:ind w:right="2398" w:rightChars="759"/>
        <w:jc w:val="distribute"/>
        <w:rPr>
          <w:rFonts w:ascii="方正大标宋简体" w:eastAsia="方正大标宋简体"/>
          <w:color w:val="FF0000"/>
          <w:spacing w:val="36"/>
          <w:w w:val="70"/>
          <w:sz w:val="76"/>
          <w:szCs w:val="76"/>
        </w:rPr>
      </w:pPr>
      <w:r>
        <w:rPr>
          <w:rFonts w:hint="eastAsia" w:ascii="方正大标宋简体" w:eastAsia="方正大标宋简体"/>
          <w:color w:val="FF0000"/>
          <w:spacing w:val="36"/>
          <w:w w:val="70"/>
          <w:sz w:val="76"/>
          <w:szCs w:val="76"/>
        </w:rPr>
        <w:t>台儿庄区教育和体育局</w:t>
      </w:r>
      <w:r>
        <w:rPr>
          <w:rFonts w:ascii="方正大标宋简体" w:eastAsia="方正大标宋简体"/>
          <w:color w:val="FF0000"/>
          <w:spacing w:val="36"/>
          <w:w w:val="70"/>
          <w:sz w:val="76"/>
          <w:szCs w:val="76"/>
        </w:rPr>
        <w:t xml:space="preserve">    </w:t>
      </w:r>
    </w:p>
    <w:p>
      <w:pPr>
        <w:spacing w:line="900" w:lineRule="exact"/>
        <w:ind w:right="3017" w:rightChars="955"/>
        <w:rPr>
          <w:rFonts w:ascii="方正大标宋简体" w:eastAsia="方正大标宋简体"/>
          <w:color w:val="FF0000"/>
          <w:w w:val="70"/>
          <w:sz w:val="76"/>
          <w:szCs w:val="76"/>
        </w:rPr>
      </w:pPr>
    </w:p>
    <w:p>
      <w:pPr>
        <w:jc w:val="center"/>
        <w:rPr>
          <w:rFonts w:eastAsia="Times New Roman"/>
        </w:rPr>
      </w:pPr>
      <w:r>
        <w:rPr>
          <w:rFonts w:ascii="??_GB2312" w:hAnsi="宋体" w:eastAsia="Times New Roman" w:cs="宋体"/>
          <w:kern w:val="0"/>
        </w:rPr>
        <w:t>台教体字〔2020〕7号</w:t>
      </w:r>
    </w:p>
    <w:p>
      <w:pPr>
        <w:rPr>
          <w:sz w:val="21"/>
          <w:szCs w:val="24"/>
        </w:rPr>
      </w:pPr>
      <w:r>
        <w:pict>
          <v:line id="_x0000_s1028" o:spid="_x0000_s1028" o:spt="20" style="position:absolute;left:0pt;margin-left:0pt;margin-top:14.25pt;height:1.2pt;width:450pt;z-index:1024;mso-width-relative:page;mso-height-relative:page;" stroked="t" coordsize="21600,21600">
            <v:path arrowok="t"/>
            <v:fill focussize="0,0"/>
            <v:stroke weight="1.75pt" color="#FF0000"/>
            <v:imagedata o:title=""/>
            <o:lock v:ext="edit"/>
          </v:line>
        </w:pict>
      </w:r>
    </w:p>
    <w:p>
      <w:pPr>
        <w:spacing w:line="570" w:lineRule="exact"/>
        <w:jc w:val="center"/>
        <w:rPr>
          <w:rFonts w:ascii="方正小标宋简体" w:hAnsi="方正小标宋简体" w:eastAsia="方正小标宋简体" w:cs="方正小标宋简体"/>
          <w:spacing w:val="-20"/>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关于在全区开展</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年度“最美教师”</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“教书育人楷模”评选活动的通知</w:t>
      </w:r>
    </w:p>
    <w:p>
      <w:pPr>
        <w:spacing w:line="570" w:lineRule="exact"/>
        <w:rPr>
          <w:rFonts w:ascii="??_GB2312" w:eastAsia="Times New Roman"/>
        </w:rPr>
      </w:pPr>
    </w:p>
    <w:p>
      <w:pPr>
        <w:rPr>
          <w:rFonts w:ascii="??_GB2312" w:eastAsia="Times New Roman"/>
        </w:rPr>
      </w:pPr>
      <w:r>
        <w:rPr>
          <w:rFonts w:hint="eastAsia" w:ascii="宋体" w:hAnsi="宋体" w:cs="宋体"/>
        </w:rPr>
        <w:t>各镇（街）教委、区直各校（园）：</w:t>
      </w:r>
    </w:p>
    <w:p>
      <w:pPr>
        <w:ind w:firstLine="632" w:firstLineChars="200"/>
        <w:rPr>
          <w:rFonts w:ascii="??_GB2312" w:eastAsia="Times New Roman"/>
        </w:rPr>
      </w:pPr>
      <w:r>
        <w:rPr>
          <w:rFonts w:hint="eastAsia" w:ascii="宋体" w:hAnsi="宋体" w:cs="宋体"/>
        </w:rPr>
        <w:t>为深入贯彻习近平新时代中国特色社会主义思想和党的十九届二中、三中、四中全会精神，生动展现全区教育工作者担当作为、潜心教书育人的精神风貌，进一步形成全社会尊师重教的良好风尚。根据中共省委宣传部、省教育厅《关于开展</w:t>
      </w:r>
      <w:r>
        <w:rPr>
          <w:rFonts w:ascii="??_GB2312" w:hAnsi="??_GB2312" w:eastAsia="Times New Roman"/>
        </w:rPr>
        <w:t>“2020</w:t>
      </w:r>
      <w:r>
        <w:rPr>
          <w:rFonts w:hint="eastAsia" w:ascii="宋体" w:hAnsi="宋体" w:cs="宋体"/>
        </w:rPr>
        <w:t>年度齐鲁最美教师</w:t>
      </w:r>
      <w:r>
        <w:rPr>
          <w:rFonts w:ascii="??_GB2312" w:hAnsi="??_GB2312" w:eastAsia="Times New Roman"/>
        </w:rPr>
        <w:t>”</w:t>
      </w:r>
      <w:r>
        <w:rPr>
          <w:rFonts w:hint="eastAsia" w:ascii="宋体" w:hAnsi="宋体" w:cs="宋体"/>
        </w:rPr>
        <w:t>和山东省教书育人楷模评选活动的通知》（鲁教师函〔</w:t>
      </w:r>
      <w:r>
        <w:rPr>
          <w:rFonts w:ascii="??_GB2312" w:hAnsi="??_GB2312" w:eastAsia="Times New Roman"/>
        </w:rPr>
        <w:t>2020</w:t>
      </w:r>
      <w:r>
        <w:rPr>
          <w:rFonts w:hint="eastAsia" w:ascii="宋体" w:hAnsi="宋体" w:cs="宋体"/>
        </w:rPr>
        <w:t>〕</w:t>
      </w:r>
      <w:r>
        <w:rPr>
          <w:rFonts w:ascii="??_GB2312" w:hAnsi="??_GB2312" w:eastAsia="Times New Roman"/>
        </w:rPr>
        <w:t>4</w:t>
      </w:r>
      <w:r>
        <w:rPr>
          <w:rFonts w:hint="eastAsia" w:ascii="宋体" w:hAnsi="宋体" w:cs="宋体"/>
        </w:rPr>
        <w:t>号）《中共枣庄市委宣传部</w:t>
      </w:r>
      <w:r>
        <w:rPr>
          <w:rFonts w:ascii="??_GB2312" w:hAnsi="??_GB2312" w:eastAsia="Times New Roman"/>
        </w:rPr>
        <w:t xml:space="preserve"> </w:t>
      </w:r>
      <w:r>
        <w:rPr>
          <w:rFonts w:hint="eastAsia" w:ascii="宋体" w:hAnsi="宋体" w:cs="宋体"/>
        </w:rPr>
        <w:t>枣庄市教育局关于开展</w:t>
      </w:r>
      <w:r>
        <w:rPr>
          <w:rFonts w:ascii="??_GB2312" w:hAnsi="??_GB2312" w:eastAsia="Times New Roman"/>
        </w:rPr>
        <w:t xml:space="preserve"> 2020 </w:t>
      </w:r>
      <w:r>
        <w:rPr>
          <w:rFonts w:hint="eastAsia" w:ascii="宋体" w:hAnsi="宋体" w:cs="宋体"/>
        </w:rPr>
        <w:t>年度</w:t>
      </w:r>
      <w:r>
        <w:rPr>
          <w:rFonts w:ascii="??_GB2312" w:hAnsi="??_GB2312" w:eastAsia="Times New Roman"/>
        </w:rPr>
        <w:t>“</w:t>
      </w:r>
      <w:r>
        <w:rPr>
          <w:rFonts w:hint="eastAsia" w:ascii="宋体" w:hAnsi="宋体" w:cs="宋体"/>
        </w:rPr>
        <w:t>最美教师</w:t>
      </w:r>
      <w:r>
        <w:rPr>
          <w:rFonts w:ascii="??_GB2312" w:hAnsi="??_GB2312" w:eastAsia="Times New Roman"/>
        </w:rPr>
        <w:t>”“</w:t>
      </w:r>
      <w:r>
        <w:rPr>
          <w:rFonts w:hint="eastAsia" w:ascii="宋体" w:hAnsi="宋体" w:cs="宋体"/>
        </w:rPr>
        <w:t>教书育人楷模</w:t>
      </w:r>
      <w:r>
        <w:rPr>
          <w:rFonts w:ascii="??_GB2312" w:hAnsi="??_GB2312" w:eastAsia="Times New Roman"/>
        </w:rPr>
        <w:t>”</w:t>
      </w:r>
      <w:r>
        <w:rPr>
          <w:rFonts w:hint="eastAsia" w:ascii="宋体" w:hAnsi="宋体" w:cs="宋体"/>
        </w:rPr>
        <w:t>评选活动的通知》枣教函〔</w:t>
      </w:r>
      <w:r>
        <w:rPr>
          <w:rFonts w:ascii="??_GB2312" w:hAnsi="??_GB2312" w:eastAsia="Times New Roman"/>
        </w:rPr>
        <w:t>2020</w:t>
      </w:r>
      <w:r>
        <w:rPr>
          <w:rFonts w:hint="eastAsia" w:ascii="宋体" w:hAnsi="宋体" w:cs="宋体"/>
        </w:rPr>
        <w:t>〕</w:t>
      </w:r>
      <w:r>
        <w:rPr>
          <w:rFonts w:ascii="??_GB2312" w:hAnsi="??_GB2312" w:eastAsia="Times New Roman"/>
        </w:rPr>
        <w:t>12</w:t>
      </w:r>
      <w:r>
        <w:rPr>
          <w:rFonts w:hint="eastAsia" w:ascii="宋体" w:hAnsi="宋体" w:cs="宋体"/>
        </w:rPr>
        <w:t>号精神，区委宣传部、区教育和体育局研究决定在全区开展第三届最美教师和第二届教书育人楷模评选活动，并择优推荐参加省、市级</w:t>
      </w:r>
      <w:r>
        <w:rPr>
          <w:rFonts w:ascii="??_GB2312" w:hAnsi="??_GB2312" w:eastAsia="Times New Roman"/>
        </w:rPr>
        <w:t>2020</w:t>
      </w:r>
      <w:r>
        <w:rPr>
          <w:rFonts w:hint="eastAsia" w:ascii="宋体" w:hAnsi="宋体" w:cs="宋体"/>
        </w:rPr>
        <w:t>年度</w:t>
      </w:r>
      <w:r>
        <w:rPr>
          <w:rFonts w:ascii="??_GB2312" w:hAnsi="??_GB2312" w:eastAsia="Times New Roman"/>
        </w:rPr>
        <w:t>“</w:t>
      </w:r>
      <w:r>
        <w:rPr>
          <w:rFonts w:hint="eastAsia" w:ascii="宋体" w:hAnsi="宋体" w:cs="宋体"/>
        </w:rPr>
        <w:t>齐鲁最美教师</w:t>
      </w:r>
      <w:r>
        <w:rPr>
          <w:rFonts w:ascii="??_GB2312" w:hAnsi="??_GB2312" w:eastAsia="Times New Roman"/>
        </w:rPr>
        <w:t>”</w:t>
      </w:r>
      <w:r>
        <w:rPr>
          <w:rFonts w:hint="eastAsia" w:ascii="宋体" w:hAnsi="宋体" w:cs="宋体"/>
        </w:rPr>
        <w:t>和</w:t>
      </w:r>
      <w:r>
        <w:rPr>
          <w:rFonts w:ascii="??_GB2312" w:hAnsi="??_GB2312" w:eastAsia="Times New Roman"/>
        </w:rPr>
        <w:t>“</w:t>
      </w:r>
      <w:r>
        <w:rPr>
          <w:rFonts w:hint="eastAsia" w:ascii="宋体" w:hAnsi="宋体" w:cs="宋体"/>
        </w:rPr>
        <w:t>教书育人楷模</w:t>
      </w:r>
      <w:r>
        <w:rPr>
          <w:rFonts w:ascii="??_GB2312" w:hAnsi="??_GB2312" w:eastAsia="Times New Roman"/>
        </w:rPr>
        <w:t>”</w:t>
      </w:r>
      <w:r>
        <w:rPr>
          <w:rFonts w:hint="eastAsia" w:ascii="宋体" w:hAnsi="宋体" w:cs="宋体"/>
        </w:rPr>
        <w:t>评选。现将有关事项通知如下：</w:t>
      </w:r>
    </w:p>
    <w:p>
      <w:pPr>
        <w:widowControl/>
        <w:ind w:firstLine="632" w:firstLineChars="200"/>
        <w:jc w:val="left"/>
        <w:rPr>
          <w:rFonts w:eastAsia="Times New Roman"/>
        </w:rPr>
      </w:pPr>
      <w:r>
        <w:rPr>
          <w:rFonts w:hint="eastAsia" w:ascii="黑体" w:hAnsi="宋体" w:eastAsia="黑体" w:cs="黑体"/>
          <w:color w:val="000000"/>
          <w:kern w:val="0"/>
        </w:rPr>
        <w:t>一、评选范围和条件</w:t>
      </w:r>
      <w:r>
        <w:rPr>
          <w:rFonts w:ascii="黑体" w:hAnsi="宋体" w:eastAsia="黑体" w:cs="黑体"/>
          <w:color w:val="000000"/>
          <w:kern w:val="0"/>
        </w:rPr>
        <w:t xml:space="preserve"> </w:t>
      </w:r>
    </w:p>
    <w:p>
      <w:pPr>
        <w:widowControl/>
        <w:ind w:firstLine="632" w:firstLineChars="200"/>
        <w:jc w:val="left"/>
        <w:rPr>
          <w:rFonts w:eastAsia="Times New Roman"/>
        </w:rPr>
      </w:pPr>
      <w:r>
        <w:rPr>
          <w:rFonts w:hint="eastAsia" w:ascii="楷体_GB2312" w:hAnsi="宋体" w:eastAsia="楷体_GB2312" w:cs="楷体_GB2312"/>
          <w:color w:val="000000"/>
          <w:kern w:val="0"/>
        </w:rPr>
        <w:t>（一）评选范围</w:t>
      </w:r>
      <w:r>
        <w:rPr>
          <w:rFonts w:hint="eastAsia" w:ascii="楷体_GB2312" w:hAnsi="宋体" w:eastAsia="楷体_GB2312" w:cs="楷体_GB2312"/>
          <w:b/>
          <w:bCs/>
          <w:color w:val="000000"/>
          <w:kern w:val="0"/>
        </w:rPr>
        <w:t>。</w:t>
      </w:r>
      <w:r>
        <w:rPr>
          <w:rFonts w:hint="eastAsia" w:ascii="仿宋" w:hAnsi="仿宋" w:eastAsia="仿宋" w:cs="仿宋"/>
          <w:color w:val="000000"/>
          <w:kern w:val="0"/>
        </w:rPr>
        <w:t>全区中小学（含幼儿园、职业学校）</w:t>
      </w:r>
      <w:r>
        <w:rPr>
          <w:rFonts w:ascii="??_GB2312" w:hAnsi="宋体" w:eastAsia="Times New Roman"/>
          <w:color w:val="000000"/>
          <w:kern w:val="0"/>
        </w:rPr>
        <w:t>在职在岗教师，工作在教育教学第一线，从事教学工作满5年以上。已经获得过往届“齐鲁最美教师”称号或提名奖、山东省教书育人楷模称号的教师不再参评；获得过往届市级“最美教师”和“教书育人楷模”的教师不再参加市级评选；获得过往届区级“最美教师”和“教书育人楷模”的教师不再参加区级评选，如申报市级评选，不占本次推荐名额，注明申报市级。</w:t>
      </w:r>
    </w:p>
    <w:p>
      <w:pPr>
        <w:widowControl/>
        <w:ind w:firstLine="632" w:firstLineChars="200"/>
        <w:jc w:val="left"/>
        <w:rPr>
          <w:rFonts w:eastAsia="Times New Roman"/>
        </w:rPr>
      </w:pPr>
      <w:r>
        <w:rPr>
          <w:rFonts w:hint="eastAsia" w:ascii="楷体_GB2312" w:hAnsi="宋体" w:eastAsia="楷体_GB2312" w:cs="楷体_GB2312"/>
          <w:color w:val="000000"/>
          <w:kern w:val="0"/>
        </w:rPr>
        <w:t>（二）推荐人选的条件</w:t>
      </w:r>
      <w:r>
        <w:rPr>
          <w:rFonts w:hint="eastAsia" w:ascii="楷体_GB2312" w:hAnsi="宋体" w:eastAsia="楷体_GB2312" w:cs="楷体_GB2312"/>
          <w:b/>
          <w:bCs/>
          <w:color w:val="000000"/>
          <w:kern w:val="0"/>
        </w:rPr>
        <w:t>。</w:t>
      </w:r>
      <w:r>
        <w:rPr>
          <w:rFonts w:ascii="??_GB2312" w:hAnsi="宋体" w:eastAsia="Times New Roman"/>
          <w:color w:val="000000"/>
          <w:kern w:val="0"/>
        </w:rPr>
        <w:t xml:space="preserve">坚持立德树人的根本任务，模范承 </w:t>
      </w:r>
    </w:p>
    <w:p>
      <w:pPr>
        <w:widowControl/>
        <w:jc w:val="left"/>
        <w:rPr>
          <w:rFonts w:eastAsia="Times New Roman"/>
        </w:rPr>
      </w:pPr>
      <w:r>
        <w:rPr>
          <w:rFonts w:ascii="??_GB2312" w:hAnsi="宋体" w:eastAsia="Times New Roman"/>
          <w:color w:val="000000"/>
          <w:kern w:val="0"/>
        </w:rPr>
        <w:t xml:space="preserve">担起传播知识、传播思想、传播真理，塑造灵魂、塑造生命、塑 </w:t>
      </w:r>
    </w:p>
    <w:p>
      <w:pPr>
        <w:widowControl/>
        <w:jc w:val="left"/>
        <w:rPr>
          <w:rFonts w:eastAsia="Times New Roman"/>
        </w:rPr>
      </w:pPr>
      <w:r>
        <w:rPr>
          <w:rFonts w:ascii="??_GB2312" w:hAnsi="宋体" w:eastAsia="Times New Roman"/>
          <w:color w:val="000000"/>
          <w:kern w:val="0"/>
        </w:rPr>
        <w:t xml:space="preserve">造人的使命，在教书育人方面事迹感人，贡献突出，享有很高社 </w:t>
      </w:r>
    </w:p>
    <w:p>
      <w:pPr>
        <w:widowControl/>
        <w:jc w:val="left"/>
        <w:rPr>
          <w:rFonts w:eastAsia="Times New Roman"/>
        </w:rPr>
      </w:pPr>
      <w:r>
        <w:rPr>
          <w:rFonts w:ascii="??_GB2312" w:hAnsi="宋体" w:eastAsia="Times New Roman"/>
          <w:color w:val="000000"/>
          <w:kern w:val="0"/>
        </w:rPr>
        <w:t xml:space="preserve">会声望，人民群众公认。最美教师评选更加突出感人事迹和至善 </w:t>
      </w:r>
    </w:p>
    <w:p>
      <w:pPr>
        <w:widowControl/>
        <w:jc w:val="left"/>
        <w:rPr>
          <w:rFonts w:eastAsia="Times New Roman"/>
        </w:rPr>
      </w:pPr>
      <w:r>
        <w:rPr>
          <w:rFonts w:ascii="??_GB2312" w:hAnsi="宋体" w:eastAsia="Times New Roman"/>
          <w:color w:val="000000"/>
          <w:kern w:val="0"/>
        </w:rPr>
        <w:t xml:space="preserve">大爱的精神之美。教书育人楷模更加突出教书育人显著成绩和突出贡献。 </w:t>
      </w:r>
    </w:p>
    <w:p>
      <w:pPr>
        <w:widowControl/>
        <w:ind w:firstLine="632" w:firstLineChars="200"/>
        <w:jc w:val="left"/>
        <w:rPr>
          <w:rFonts w:eastAsia="Times New Roman"/>
        </w:rPr>
      </w:pPr>
      <w:r>
        <w:rPr>
          <w:rFonts w:ascii="??_GB2312" w:hAnsi="宋体" w:eastAsia="Times New Roman"/>
          <w:b/>
          <w:bCs/>
          <w:color w:val="000000"/>
          <w:kern w:val="0"/>
        </w:rPr>
        <w:t>1.有理想信念。</w:t>
      </w:r>
      <w:r>
        <w:rPr>
          <w:rFonts w:ascii="??_GB2312" w:hAnsi="宋体" w:eastAsia="Times New Roman"/>
          <w:color w:val="000000"/>
          <w:kern w:val="0"/>
        </w:rPr>
        <w:t xml:space="preserve">始终同党和人民站在一起，自觉做中国特色 </w:t>
      </w:r>
    </w:p>
    <w:p>
      <w:pPr>
        <w:widowControl/>
        <w:jc w:val="left"/>
        <w:rPr>
          <w:rFonts w:eastAsia="Times New Roman"/>
        </w:rPr>
      </w:pPr>
      <w:r>
        <w:rPr>
          <w:rFonts w:ascii="??_GB2312" w:hAnsi="宋体" w:eastAsia="Times New Roman"/>
          <w:color w:val="000000"/>
          <w:kern w:val="0"/>
        </w:rPr>
        <w:t xml:space="preserve">社会主义的坚定信仰者和忠实实践者，忠诚党和人民的教育事 </w:t>
      </w:r>
    </w:p>
    <w:p>
      <w:pPr>
        <w:widowControl/>
        <w:jc w:val="left"/>
        <w:rPr>
          <w:rFonts w:eastAsia="Times New Roman"/>
        </w:rPr>
      </w:pPr>
      <w:r>
        <w:rPr>
          <w:rFonts w:ascii="??_GB2312" w:hAnsi="宋体" w:eastAsia="Times New Roman"/>
          <w:color w:val="000000"/>
          <w:kern w:val="0"/>
        </w:rPr>
        <w:t xml:space="preserve">业，自觉把党的教育方针贯彻到教学管理工作全过程；弘扬社会 </w:t>
      </w:r>
    </w:p>
    <w:p>
      <w:pPr>
        <w:widowControl/>
        <w:jc w:val="left"/>
        <w:rPr>
          <w:rFonts w:eastAsia="Times New Roman"/>
        </w:rPr>
      </w:pPr>
      <w:r>
        <w:rPr>
          <w:rFonts w:ascii="??_GB2312" w:hAnsi="宋体" w:eastAsia="Times New Roman"/>
          <w:color w:val="000000"/>
          <w:kern w:val="0"/>
        </w:rPr>
        <w:t>主义核心价值观，积极引导学生热爱祖国、热爱人民、热爱中国</w:t>
      </w:r>
    </w:p>
    <w:p>
      <w:pPr>
        <w:widowControl/>
        <w:jc w:val="left"/>
        <w:rPr>
          <w:rFonts w:eastAsia="Times New Roman"/>
        </w:rPr>
      </w:pPr>
      <w:r>
        <w:rPr>
          <w:rFonts w:ascii="??_GB2312" w:hAnsi="宋体" w:eastAsia="Times New Roman"/>
          <w:color w:val="000000"/>
          <w:kern w:val="0"/>
        </w:rPr>
        <w:t xml:space="preserve">共产党。争做中国特色社会主义共同理想和中华民族伟大复兴中 </w:t>
      </w:r>
    </w:p>
    <w:p>
      <w:pPr>
        <w:widowControl/>
        <w:jc w:val="left"/>
        <w:rPr>
          <w:rFonts w:eastAsia="Times New Roman"/>
        </w:rPr>
      </w:pPr>
      <w:r>
        <w:rPr>
          <w:rFonts w:ascii="??_GB2312" w:hAnsi="宋体" w:eastAsia="Times New Roman"/>
          <w:color w:val="000000"/>
          <w:kern w:val="0"/>
        </w:rPr>
        <w:t xml:space="preserve">国梦的积极传播者，帮助学生筑梦、追梦、圆梦。 </w:t>
      </w:r>
    </w:p>
    <w:p>
      <w:pPr>
        <w:widowControl/>
        <w:ind w:firstLine="632" w:firstLineChars="200"/>
        <w:jc w:val="left"/>
        <w:rPr>
          <w:rFonts w:eastAsia="Times New Roman"/>
        </w:rPr>
      </w:pPr>
      <w:r>
        <w:rPr>
          <w:rFonts w:ascii="??_GB2312" w:hAnsi="宋体" w:eastAsia="Times New Roman"/>
          <w:b/>
          <w:bCs/>
          <w:color w:val="000000"/>
          <w:kern w:val="0"/>
        </w:rPr>
        <w:t>2.有道德情操</w:t>
      </w:r>
      <w:r>
        <w:rPr>
          <w:rFonts w:ascii="??_GB2312" w:hAnsi="宋体" w:eastAsia="Times New Roman"/>
          <w:color w:val="000000"/>
          <w:kern w:val="0"/>
        </w:rPr>
        <w:t xml:space="preserve">。为人师表，模范遵守社会公德，以德施德、 </w:t>
      </w:r>
    </w:p>
    <w:p>
      <w:pPr>
        <w:widowControl/>
        <w:jc w:val="left"/>
        <w:rPr>
          <w:rFonts w:eastAsia="Times New Roman"/>
        </w:rPr>
      </w:pPr>
      <w:r>
        <w:rPr>
          <w:rFonts w:ascii="??_GB2312" w:hAnsi="宋体" w:eastAsia="Times New Roman"/>
          <w:color w:val="000000"/>
          <w:kern w:val="0"/>
        </w:rPr>
        <w:t xml:space="preserve">以德立德，人格品质高尚，带头弘扬社会主义道德和中华传统美 </w:t>
      </w:r>
    </w:p>
    <w:p>
      <w:pPr>
        <w:widowControl/>
        <w:jc w:val="left"/>
        <w:rPr>
          <w:rFonts w:eastAsia="Times New Roman"/>
        </w:rPr>
      </w:pPr>
      <w:r>
        <w:rPr>
          <w:rFonts w:ascii="??_GB2312" w:hAnsi="宋体" w:eastAsia="Times New Roman"/>
          <w:color w:val="000000"/>
          <w:kern w:val="0"/>
        </w:rPr>
        <w:t xml:space="preserve">德，自觉坚守精神家园；执着于教书育人，有热爱教育的定力、 </w:t>
      </w:r>
    </w:p>
    <w:p>
      <w:pPr>
        <w:widowControl/>
        <w:jc w:val="left"/>
        <w:rPr>
          <w:rFonts w:eastAsia="Times New Roman"/>
        </w:rPr>
      </w:pPr>
      <w:r>
        <w:rPr>
          <w:rFonts w:ascii="??_GB2312" w:hAnsi="宋体" w:eastAsia="Times New Roman"/>
          <w:color w:val="000000"/>
          <w:kern w:val="0"/>
        </w:rPr>
        <w:t xml:space="preserve">淡泊名利的坚守；以自己的模范行为影响和带动学生，积极引导 </w:t>
      </w:r>
    </w:p>
    <w:p>
      <w:pPr>
        <w:widowControl/>
        <w:jc w:val="left"/>
        <w:rPr>
          <w:rFonts w:eastAsia="Times New Roman"/>
        </w:rPr>
      </w:pPr>
      <w:r>
        <w:rPr>
          <w:rFonts w:ascii="??_GB2312" w:hAnsi="宋体" w:eastAsia="Times New Roman"/>
          <w:color w:val="000000"/>
          <w:kern w:val="0"/>
        </w:rPr>
        <w:t xml:space="preserve">和帮助学生把握好人生方向，扣好人生的第一粒扣子。 </w:t>
      </w:r>
    </w:p>
    <w:p>
      <w:pPr>
        <w:widowControl/>
        <w:ind w:firstLine="632" w:firstLineChars="200"/>
        <w:jc w:val="left"/>
        <w:rPr>
          <w:rFonts w:eastAsia="Times New Roman"/>
        </w:rPr>
      </w:pPr>
      <w:r>
        <w:rPr>
          <w:rFonts w:ascii="??_GB2312" w:hAnsi="宋体" w:eastAsia="Times New Roman"/>
          <w:b/>
          <w:bCs/>
          <w:color w:val="000000"/>
          <w:kern w:val="0"/>
        </w:rPr>
        <w:t>3.有扎实学识</w:t>
      </w:r>
      <w:r>
        <w:rPr>
          <w:rFonts w:ascii="??_GB2312" w:hAnsi="宋体" w:eastAsia="Times New Roman"/>
          <w:color w:val="000000"/>
          <w:kern w:val="0"/>
        </w:rPr>
        <w:t xml:space="preserve">。既有胜任教学的专业知识，又有广博的通用 </w:t>
      </w:r>
    </w:p>
    <w:p>
      <w:pPr>
        <w:widowControl/>
        <w:jc w:val="left"/>
        <w:rPr>
          <w:rFonts w:eastAsia="Times New Roman"/>
        </w:rPr>
      </w:pPr>
      <w:r>
        <w:rPr>
          <w:rFonts w:ascii="??_GB2312" w:hAnsi="宋体" w:eastAsia="Times New Roman"/>
          <w:color w:val="000000"/>
          <w:kern w:val="0"/>
        </w:rPr>
        <w:t xml:space="preserve">知识和宽阔的胸怀视野；教学能力过硬、教学态度勤勉、教学方 </w:t>
      </w:r>
    </w:p>
    <w:p>
      <w:pPr>
        <w:widowControl/>
        <w:jc w:val="left"/>
        <w:rPr>
          <w:rFonts w:eastAsia="Times New Roman"/>
        </w:rPr>
      </w:pPr>
      <w:r>
        <w:rPr>
          <w:rFonts w:ascii="??_GB2312" w:hAnsi="宋体" w:eastAsia="Times New Roman"/>
          <w:color w:val="000000"/>
          <w:kern w:val="0"/>
        </w:rPr>
        <w:t xml:space="preserve">法科学，教学效果和人才培养成绩显著；具备学习、处事、生活、 </w:t>
      </w:r>
    </w:p>
    <w:p>
      <w:pPr>
        <w:widowControl/>
        <w:jc w:val="left"/>
        <w:rPr>
          <w:rFonts w:eastAsia="Times New Roman"/>
        </w:rPr>
      </w:pPr>
      <w:r>
        <w:rPr>
          <w:rFonts w:ascii="??_GB2312" w:hAnsi="宋体" w:eastAsia="Times New Roman"/>
          <w:color w:val="000000"/>
          <w:kern w:val="0"/>
        </w:rPr>
        <w:t xml:space="preserve">育人的智慧，是智慧型老师，能够在各个方面给学生以帮助和指 </w:t>
      </w:r>
    </w:p>
    <w:p>
      <w:pPr>
        <w:widowControl/>
        <w:jc w:val="left"/>
        <w:rPr>
          <w:rFonts w:eastAsia="Times New Roman"/>
        </w:rPr>
      </w:pPr>
      <w:r>
        <w:rPr>
          <w:rFonts w:ascii="??_GB2312" w:hAnsi="宋体" w:eastAsia="Times New Roman"/>
          <w:color w:val="000000"/>
          <w:kern w:val="0"/>
        </w:rPr>
        <w:t xml:space="preserve">导。 </w:t>
      </w:r>
    </w:p>
    <w:p>
      <w:pPr>
        <w:widowControl/>
        <w:ind w:firstLine="632" w:firstLineChars="200"/>
        <w:jc w:val="left"/>
        <w:rPr>
          <w:rFonts w:eastAsia="Times New Roman"/>
        </w:rPr>
      </w:pPr>
      <w:r>
        <w:rPr>
          <w:rFonts w:ascii="??_GB2312" w:hAnsi="宋体" w:eastAsia="Times New Roman"/>
          <w:b/>
          <w:bCs/>
          <w:color w:val="000000"/>
          <w:kern w:val="0"/>
        </w:rPr>
        <w:t>4.有仁爱之心</w:t>
      </w:r>
      <w:r>
        <w:rPr>
          <w:rFonts w:ascii="??_GB2312" w:hAnsi="宋体" w:eastAsia="Times New Roman"/>
          <w:color w:val="000000"/>
          <w:kern w:val="0"/>
        </w:rPr>
        <w:t xml:space="preserve">。爱岗位、爱学生，爱一切美好的事物；善于 </w:t>
      </w:r>
    </w:p>
    <w:p>
      <w:pPr>
        <w:widowControl/>
        <w:jc w:val="left"/>
        <w:rPr>
          <w:rFonts w:eastAsia="Times New Roman"/>
        </w:rPr>
      </w:pPr>
      <w:r>
        <w:rPr>
          <w:rFonts w:ascii="??_GB2312" w:hAnsi="宋体" w:eastAsia="Times New Roman"/>
          <w:color w:val="000000"/>
          <w:kern w:val="0"/>
        </w:rPr>
        <w:t xml:space="preserve">在教书育人和教学管理之中用爱培育爱、激发爱、传播爱，能够 </w:t>
      </w:r>
    </w:p>
    <w:p>
      <w:pPr>
        <w:widowControl/>
        <w:jc w:val="left"/>
        <w:rPr>
          <w:rFonts w:eastAsia="Times New Roman"/>
        </w:rPr>
      </w:pPr>
      <w:r>
        <w:rPr>
          <w:rFonts w:ascii="??_GB2312" w:hAnsi="宋体" w:eastAsia="Times New Roman"/>
          <w:color w:val="000000"/>
          <w:kern w:val="0"/>
        </w:rPr>
        <w:t xml:space="preserve">把自己的温暖和情感倾注到每一个学生身上；尊重学生，用欣赏 </w:t>
      </w:r>
    </w:p>
    <w:p>
      <w:pPr>
        <w:widowControl/>
        <w:jc w:val="left"/>
        <w:rPr>
          <w:rFonts w:eastAsia="Times New Roman"/>
        </w:rPr>
      </w:pPr>
      <w:r>
        <w:rPr>
          <w:rFonts w:ascii="??_GB2312" w:hAnsi="宋体" w:eastAsia="Times New Roman"/>
          <w:color w:val="000000"/>
          <w:kern w:val="0"/>
        </w:rPr>
        <w:t xml:space="preserve">增强学生的信心，用信任树立学生的自尊，让每一个学生都健康 </w:t>
      </w:r>
    </w:p>
    <w:p>
      <w:pPr>
        <w:ind w:left="632" w:hanging="632" w:hangingChars="200"/>
        <w:rPr>
          <w:rFonts w:ascii="黑体" w:hAnsi="黑体" w:eastAsia="黑体" w:cs="黑体"/>
        </w:rPr>
      </w:pPr>
      <w:r>
        <w:rPr>
          <w:rFonts w:ascii="??_GB2312" w:hAnsi="宋体" w:eastAsia="Times New Roman"/>
          <w:color w:val="000000"/>
          <w:kern w:val="0"/>
        </w:rPr>
        <w:t>成长，让每一个学生都享受成功的喜悦，深受学生尊敬和爱戴。 二</w:t>
      </w:r>
      <w:r>
        <w:rPr>
          <w:rFonts w:hint="eastAsia" w:ascii="黑体" w:hAnsi="黑体" w:eastAsia="黑体" w:cs="黑体"/>
        </w:rPr>
        <w:t>、评选办法</w:t>
      </w:r>
    </w:p>
    <w:p>
      <w:pPr>
        <w:widowControl/>
        <w:ind w:firstLine="632" w:firstLineChars="200"/>
        <w:jc w:val="left"/>
        <w:rPr>
          <w:rFonts w:eastAsia="Times New Roman"/>
        </w:rPr>
      </w:pPr>
      <w:r>
        <w:rPr>
          <w:rFonts w:hint="eastAsia" w:ascii="楷体_GB2312" w:hAnsi="宋体" w:eastAsia="楷体_GB2312" w:cs="楷体_GB2312"/>
          <w:color w:val="000000"/>
          <w:kern w:val="0"/>
        </w:rPr>
        <w:t>（一）组织程序</w:t>
      </w:r>
      <w:r>
        <w:rPr>
          <w:rFonts w:ascii="楷体_GB2312" w:hAnsi="宋体" w:eastAsia="楷体_GB2312" w:cs="楷体_GB2312"/>
          <w:color w:val="000000"/>
          <w:kern w:val="0"/>
        </w:rPr>
        <w:t xml:space="preserve"> </w:t>
      </w:r>
    </w:p>
    <w:p>
      <w:pPr>
        <w:widowControl/>
        <w:ind w:firstLine="632" w:firstLineChars="200"/>
        <w:jc w:val="left"/>
        <w:rPr>
          <w:rFonts w:eastAsia="Times New Roman"/>
        </w:rPr>
      </w:pPr>
      <w:r>
        <w:rPr>
          <w:rFonts w:ascii="??_GB2312" w:hAnsi="宋体" w:eastAsia="Times New Roman"/>
          <w:b/>
          <w:bCs/>
          <w:color w:val="000000"/>
          <w:kern w:val="0"/>
        </w:rPr>
        <w:t>1.广泛发动</w:t>
      </w:r>
      <w:r>
        <w:rPr>
          <w:rFonts w:ascii="??_GB2312" w:hAnsi="宋体" w:eastAsia="Times New Roman"/>
          <w:color w:val="000000"/>
          <w:kern w:val="0"/>
        </w:rPr>
        <w:t>。为增加评选参与的广度，全区中小学（含幼儿园、职业学校）每校推选1名参选人，在职在岗教师人数超过300人的学校可推选2名参选人。</w:t>
      </w:r>
    </w:p>
    <w:p>
      <w:pPr>
        <w:widowControl/>
        <w:ind w:firstLine="632" w:firstLineChars="200"/>
        <w:jc w:val="left"/>
        <w:rPr>
          <w:rFonts w:eastAsia="Times New Roman"/>
        </w:rPr>
      </w:pPr>
      <w:r>
        <w:rPr>
          <w:rFonts w:ascii="??_GB2312" w:hAnsi="宋体" w:eastAsia="Times New Roman"/>
          <w:b/>
          <w:bCs/>
          <w:color w:val="000000"/>
          <w:kern w:val="0"/>
        </w:rPr>
        <w:t>2.逐级评选</w:t>
      </w:r>
      <w:r>
        <w:rPr>
          <w:rFonts w:ascii="??_GB2312" w:hAnsi="宋体" w:eastAsia="Times New Roman"/>
          <w:color w:val="000000"/>
          <w:kern w:val="0"/>
        </w:rPr>
        <w:t xml:space="preserve">。为充分发挥典型的引领作用，镇（街）、学校要分别逐级组织评选。评选结果上报后，区委宣传部、区教育和体育局组织区级评选和市级推选。在参选人中评选本级最美教师和教书育人楷模。参选上一级最美教师和教书育人楷模的原则上应获得本级最美教师称号。 </w:t>
      </w:r>
    </w:p>
    <w:p>
      <w:pPr>
        <w:widowControl/>
        <w:ind w:firstLine="632" w:firstLineChars="200"/>
        <w:jc w:val="left"/>
        <w:rPr>
          <w:rFonts w:eastAsia="Times New Roman"/>
        </w:rPr>
      </w:pPr>
      <w:r>
        <w:rPr>
          <w:rFonts w:ascii="??_GB2312" w:hAnsi="宋体" w:eastAsia="Times New Roman"/>
          <w:b/>
          <w:bCs/>
          <w:color w:val="000000"/>
          <w:kern w:val="0"/>
        </w:rPr>
        <w:t>3.破格条件。</w:t>
      </w:r>
      <w:r>
        <w:rPr>
          <w:rFonts w:ascii="??_GB2312" w:hAnsi="宋体" w:eastAsia="Times New Roman"/>
          <w:color w:val="000000"/>
          <w:kern w:val="0"/>
        </w:rPr>
        <w:t>山东教师队伍公众号“我身边的师德标兵</w:t>
      </w:r>
      <w:r>
        <w:rPr>
          <w:rFonts w:hint="eastAsia" w:ascii="华文仿宋" w:hAnsi="华文仿宋" w:eastAsia="华文仿宋" w:cs="华文仿宋"/>
          <w:color w:val="000000"/>
          <w:kern w:val="0"/>
        </w:rPr>
        <w:t>”</w:t>
      </w:r>
      <w:r>
        <w:rPr>
          <w:rFonts w:ascii="??_GB2312" w:hAnsi="宋体" w:eastAsia="Times New Roman"/>
          <w:color w:val="000000"/>
          <w:kern w:val="0"/>
        </w:rPr>
        <w:t>栏目人气指数每月最高者，凡符合“齐鲁最美教师</w:t>
      </w:r>
      <w:r>
        <w:rPr>
          <w:rFonts w:hint="eastAsia" w:ascii="华文仿宋" w:hAnsi="华文仿宋" w:eastAsia="华文仿宋" w:cs="华文仿宋"/>
          <w:color w:val="000000"/>
          <w:kern w:val="0"/>
        </w:rPr>
        <w:t>”“</w:t>
      </w:r>
      <w:r>
        <w:rPr>
          <w:rFonts w:ascii="??_GB2312" w:hAnsi="宋体" w:eastAsia="Times New Roman"/>
          <w:color w:val="000000"/>
          <w:kern w:val="0"/>
        </w:rPr>
        <w:t>山东省教书育人楷模</w:t>
      </w:r>
      <w:r>
        <w:rPr>
          <w:rFonts w:hint="eastAsia" w:ascii="华文仿宋" w:hAnsi="华文仿宋" w:eastAsia="华文仿宋" w:cs="华文仿宋"/>
          <w:color w:val="000000"/>
          <w:kern w:val="0"/>
        </w:rPr>
        <w:t>”</w:t>
      </w:r>
      <w:r>
        <w:rPr>
          <w:rFonts w:ascii="??_GB2312" w:hAnsi="宋体" w:eastAsia="Times New Roman"/>
          <w:color w:val="000000"/>
          <w:kern w:val="0"/>
        </w:rPr>
        <w:t xml:space="preserve">条件的，经区、市级教育行政部门审核同意后，可直接进入200强。 </w:t>
      </w:r>
    </w:p>
    <w:p>
      <w:pPr>
        <w:widowControl/>
        <w:ind w:firstLine="632" w:firstLineChars="200"/>
        <w:jc w:val="left"/>
        <w:rPr>
          <w:rFonts w:eastAsia="Times New Roman"/>
        </w:rPr>
      </w:pPr>
      <w:r>
        <w:rPr>
          <w:rFonts w:hint="eastAsia" w:ascii="楷体_GB2312" w:hAnsi="宋体" w:eastAsia="楷体_GB2312" w:cs="楷体_GB2312"/>
          <w:color w:val="000000"/>
          <w:kern w:val="0"/>
        </w:rPr>
        <w:t>（二）评选程序</w:t>
      </w:r>
      <w:r>
        <w:rPr>
          <w:rFonts w:ascii="楷体_GB2312" w:hAnsi="宋体" w:eastAsia="楷体_GB2312" w:cs="楷体_GB2312"/>
          <w:color w:val="000000"/>
          <w:kern w:val="0"/>
        </w:rPr>
        <w:t xml:space="preserve"> </w:t>
      </w:r>
    </w:p>
    <w:p>
      <w:pPr>
        <w:widowControl/>
        <w:ind w:firstLine="632" w:firstLineChars="200"/>
        <w:jc w:val="left"/>
        <w:rPr>
          <w:rFonts w:eastAsia="Times New Roman"/>
        </w:rPr>
      </w:pPr>
      <w:r>
        <w:rPr>
          <w:rFonts w:ascii="??_GB2312" w:hAnsi="宋体" w:eastAsia="Times New Roman"/>
          <w:b/>
          <w:bCs/>
          <w:color w:val="000000"/>
          <w:kern w:val="0"/>
        </w:rPr>
        <w:t>1.参选人材料申报、宣传</w:t>
      </w:r>
      <w:r>
        <w:rPr>
          <w:rFonts w:ascii="??_GB2312" w:hAnsi="宋体" w:eastAsia="Times New Roman"/>
          <w:color w:val="000000"/>
          <w:kern w:val="0"/>
        </w:rPr>
        <w:t xml:space="preserve">。各镇（街）教委、区直各学校确定1名联系人，于5月20日前汇总本区域参选人材料，通过指定信息平台完成审核、填报工作（填报地点在区教体局思政科，时间安排为：5月18日上午张山子镇、运河街道，下午涧头集镇、邳庄镇；5月19日上午泥沟镇、马兰屯镇，下午区直校园）。填报完成后，省评选工作委员会办公室将通过平台向社会展示每位参选人的事迹材料，广泛宣传，接受社会评议与监督。 </w:t>
      </w:r>
    </w:p>
    <w:p>
      <w:pPr>
        <w:widowControl/>
        <w:ind w:firstLine="632" w:firstLineChars="200"/>
        <w:jc w:val="left"/>
        <w:rPr>
          <w:rFonts w:ascii="??_GB2312" w:hAnsi="宋体" w:eastAsia="Times New Roman"/>
          <w:color w:val="000000"/>
          <w:kern w:val="0"/>
        </w:rPr>
      </w:pPr>
      <w:r>
        <w:rPr>
          <w:rFonts w:ascii="??_GB2312" w:hAnsi="宋体" w:eastAsia="Times New Roman"/>
          <w:b/>
          <w:bCs/>
          <w:color w:val="000000"/>
          <w:kern w:val="0"/>
        </w:rPr>
        <w:t>2.镇级评选</w:t>
      </w:r>
      <w:r>
        <w:rPr>
          <w:rFonts w:ascii="??_GB2312" w:hAnsi="宋体" w:eastAsia="Times New Roman"/>
          <w:color w:val="000000"/>
          <w:kern w:val="0"/>
        </w:rPr>
        <w:t>。省评选工作委员会办公室于 6月20日前将各参选人的社会评议情况反馈给各镇（街），镇（街）教委于6月23日前把本镇（街）参选人的评选结果择优按照区下达的推荐名额将《最美教师和教书育人楷模推荐表》及《汇总名单》（见附件2、3）纸质版加盖公章报送区教体局思政科，将电子版和专题视频资料一并上报。区直学校推荐的候选人6月25日前参加区直学校评选，然后择优推荐参加区级评选。</w:t>
      </w:r>
    </w:p>
    <w:p>
      <w:pPr>
        <w:widowControl/>
        <w:ind w:firstLine="632" w:firstLineChars="200"/>
        <w:jc w:val="left"/>
        <w:rPr>
          <w:rFonts w:eastAsia="Times New Roman"/>
        </w:rPr>
      </w:pPr>
      <w:r>
        <w:rPr>
          <w:rFonts w:ascii="??_GB2312" w:hAnsi="宋体" w:eastAsia="Times New Roman"/>
          <w:b/>
          <w:bCs/>
          <w:color w:val="000000"/>
          <w:kern w:val="0"/>
        </w:rPr>
        <w:t>3．区级评选</w:t>
      </w:r>
      <w:r>
        <w:rPr>
          <w:rFonts w:ascii="??_GB2312" w:hAnsi="宋体" w:eastAsia="Times New Roman"/>
          <w:color w:val="000000"/>
          <w:kern w:val="0"/>
        </w:rPr>
        <w:t>。区委宣传部会同区教体局结合参选人事迹及社会评议情况，</w:t>
      </w:r>
      <w:r>
        <w:rPr>
          <w:rFonts w:ascii="??_GB2312" w:hAnsi="??_GB2312" w:eastAsia="Times New Roman"/>
        </w:rPr>
        <w:t>6</w:t>
      </w:r>
      <w:r>
        <w:rPr>
          <w:rFonts w:hint="eastAsia" w:ascii="宋体" w:hAnsi="宋体" w:cs="宋体"/>
        </w:rPr>
        <w:t>月</w:t>
      </w:r>
      <w:r>
        <w:rPr>
          <w:rFonts w:ascii="??_GB2312" w:hAnsi="??_GB2312" w:eastAsia="Times New Roman"/>
        </w:rPr>
        <w:t>30</w:t>
      </w:r>
      <w:r>
        <w:rPr>
          <w:rFonts w:hint="eastAsia" w:ascii="宋体" w:hAnsi="宋体" w:cs="宋体"/>
        </w:rPr>
        <w:t>日前</w:t>
      </w:r>
      <w:r>
        <w:rPr>
          <w:rFonts w:ascii="??_GB2312" w:hAnsi="宋体" w:eastAsia="Times New Roman"/>
          <w:color w:val="000000"/>
          <w:kern w:val="0"/>
        </w:rPr>
        <w:t>评选出区级最美教师10名、教书育人楷模10名。按照市分配的名额，</w:t>
      </w:r>
      <w:r>
        <w:rPr>
          <w:rFonts w:hint="eastAsia" w:ascii="宋体" w:hAnsi="宋体" w:cs="宋体"/>
        </w:rPr>
        <w:t>选送部分事迹特别突出的</w:t>
      </w:r>
      <w:r>
        <w:rPr>
          <w:rFonts w:ascii="??_GB2312" w:hAnsi="??_GB2312" w:eastAsia="Times New Roman"/>
        </w:rPr>
        <w:t>“</w:t>
      </w:r>
      <w:r>
        <w:rPr>
          <w:rFonts w:hint="eastAsia" w:ascii="宋体" w:hAnsi="宋体" w:cs="宋体"/>
        </w:rPr>
        <w:t>最美教师</w:t>
      </w:r>
      <w:r>
        <w:rPr>
          <w:rFonts w:ascii="??_GB2312" w:hAnsi="??_GB2312" w:eastAsia="Times New Roman"/>
        </w:rPr>
        <w:t>”</w:t>
      </w:r>
      <w:r>
        <w:rPr>
          <w:rFonts w:hint="eastAsia" w:ascii="宋体" w:hAnsi="宋体" w:cs="宋体"/>
        </w:rPr>
        <w:t>和</w:t>
      </w:r>
      <w:r>
        <w:rPr>
          <w:rFonts w:ascii="??_GB2312" w:hAnsi="??_GB2312" w:eastAsia="Times New Roman"/>
        </w:rPr>
        <w:t>“</w:t>
      </w:r>
      <w:r>
        <w:rPr>
          <w:rFonts w:hint="eastAsia" w:ascii="宋体" w:hAnsi="宋体" w:cs="宋体"/>
        </w:rPr>
        <w:t>教书育人楷模</w:t>
      </w:r>
      <w:r>
        <w:rPr>
          <w:rFonts w:ascii="??_GB2312" w:hAnsi="??_GB2312" w:eastAsia="Times New Roman"/>
        </w:rPr>
        <w:t>”</w:t>
      </w:r>
      <w:r>
        <w:rPr>
          <w:rFonts w:hint="eastAsia" w:ascii="宋体" w:hAnsi="宋体" w:cs="宋体"/>
        </w:rPr>
        <w:t>参加市级评选。</w:t>
      </w:r>
    </w:p>
    <w:p>
      <w:pPr>
        <w:ind w:firstLine="632" w:firstLineChars="200"/>
        <w:rPr>
          <w:rFonts w:ascii="??_GB2312" w:eastAsia="Times New Roman"/>
        </w:rPr>
      </w:pPr>
      <w:r>
        <w:rPr>
          <w:rFonts w:hint="eastAsia" w:ascii="楷体_GB2312" w:hAnsi="宋体" w:eastAsia="楷体_GB2312" w:cs="楷体_GB2312"/>
          <w:color w:val="000000"/>
          <w:kern w:val="0"/>
        </w:rPr>
        <w:t>（三）严格公示程序</w:t>
      </w:r>
      <w:r>
        <w:rPr>
          <w:rFonts w:hint="eastAsia" w:ascii="楷体_GB2312" w:hAnsi="宋体" w:eastAsia="楷体_GB2312" w:cs="楷体_GB2312"/>
          <w:b/>
          <w:bCs/>
          <w:color w:val="000000"/>
          <w:kern w:val="0"/>
        </w:rPr>
        <w:t>。</w:t>
      </w:r>
      <w:r>
        <w:rPr>
          <w:rFonts w:hint="eastAsia" w:ascii="宋体" w:hAnsi="宋体" w:cs="宋体"/>
        </w:rPr>
        <w:t>各镇（街）教委、区直各学校在评选中要按照文件要求严格公示程序。区级</w:t>
      </w:r>
      <w:r>
        <w:rPr>
          <w:rFonts w:ascii="??_GB2312" w:hAnsi="??_GB2312" w:eastAsia="Times New Roman"/>
        </w:rPr>
        <w:t>“</w:t>
      </w:r>
      <w:r>
        <w:rPr>
          <w:rFonts w:hint="eastAsia" w:ascii="宋体" w:hAnsi="宋体" w:cs="宋体"/>
        </w:rPr>
        <w:t>最美教师</w:t>
      </w:r>
      <w:r>
        <w:rPr>
          <w:rFonts w:ascii="??_GB2312" w:hAnsi="??_GB2312" w:eastAsia="Times New Roman"/>
        </w:rPr>
        <w:t>”</w:t>
      </w:r>
      <w:r>
        <w:rPr>
          <w:rFonts w:hint="eastAsia" w:ascii="宋体" w:hAnsi="宋体" w:cs="宋体"/>
        </w:rPr>
        <w:t>和</w:t>
      </w:r>
      <w:r>
        <w:rPr>
          <w:rFonts w:ascii="??_GB2312" w:hAnsi="??_GB2312" w:eastAsia="Times New Roman"/>
        </w:rPr>
        <w:t>“</w:t>
      </w:r>
      <w:r>
        <w:rPr>
          <w:rFonts w:hint="eastAsia" w:ascii="宋体" w:hAnsi="宋体" w:cs="宋体"/>
        </w:rPr>
        <w:t>教书育人楷模</w:t>
      </w:r>
      <w:r>
        <w:rPr>
          <w:rFonts w:ascii="??_GB2312" w:hAnsi="??_GB2312" w:eastAsia="Times New Roman"/>
        </w:rPr>
        <w:t>”</w:t>
      </w:r>
      <w:r>
        <w:rPr>
          <w:rFonts w:hint="eastAsia" w:ascii="宋体" w:hAnsi="宋体" w:cs="宋体"/>
        </w:rPr>
        <w:t>和推荐上级</w:t>
      </w:r>
      <w:r>
        <w:rPr>
          <w:rFonts w:ascii="??_GB2312" w:hAnsi="??_GB2312" w:eastAsia="Times New Roman"/>
        </w:rPr>
        <w:t>“</w:t>
      </w:r>
      <w:r>
        <w:rPr>
          <w:rFonts w:hint="eastAsia" w:ascii="宋体" w:hAnsi="宋体" w:cs="宋体"/>
        </w:rPr>
        <w:t>最美教师</w:t>
      </w:r>
      <w:r>
        <w:rPr>
          <w:rFonts w:ascii="??_GB2312" w:hAnsi="??_GB2312" w:eastAsia="Times New Roman"/>
        </w:rPr>
        <w:t>”</w:t>
      </w:r>
      <w:r>
        <w:rPr>
          <w:rFonts w:hint="eastAsia" w:ascii="宋体" w:hAnsi="宋体" w:cs="宋体"/>
        </w:rPr>
        <w:t>和</w:t>
      </w:r>
      <w:r>
        <w:rPr>
          <w:rFonts w:ascii="??_GB2312" w:hAnsi="??_GB2312" w:eastAsia="Times New Roman"/>
        </w:rPr>
        <w:t>“</w:t>
      </w:r>
      <w:r>
        <w:rPr>
          <w:rFonts w:hint="eastAsia" w:ascii="宋体" w:hAnsi="宋体" w:cs="宋体"/>
        </w:rPr>
        <w:t>教书育人楷模</w:t>
      </w:r>
      <w:r>
        <w:rPr>
          <w:rFonts w:ascii="??_GB2312" w:hAnsi="??_GB2312" w:eastAsia="Times New Roman"/>
        </w:rPr>
        <w:t>”</w:t>
      </w:r>
      <w:r>
        <w:rPr>
          <w:rFonts w:hint="eastAsia" w:ascii="宋体" w:hAnsi="宋体" w:cs="宋体"/>
        </w:rPr>
        <w:t>人选将在区融媒体、台儿庄周讯上公示。评选过程中如发现事迹或材料作假，一经查实，将取消其评选资格，并将有关情况通报其单位。</w:t>
      </w:r>
    </w:p>
    <w:p>
      <w:pPr>
        <w:ind w:firstLine="632" w:firstLineChars="200"/>
        <w:rPr>
          <w:rFonts w:ascii="黑体" w:hAnsi="黑体" w:eastAsia="黑体" w:cs="黑体"/>
        </w:rPr>
      </w:pPr>
      <w:r>
        <w:rPr>
          <w:rFonts w:hint="eastAsia" w:ascii="黑体" w:hAnsi="黑体" w:eastAsia="黑体" w:cs="黑体"/>
        </w:rPr>
        <w:t>二、严格按照要求报送参选材料</w:t>
      </w:r>
    </w:p>
    <w:p>
      <w:pPr>
        <w:ind w:firstLine="632" w:firstLineChars="200"/>
        <w:rPr>
          <w:rFonts w:ascii="??_GB2312" w:eastAsia="Times New Roman"/>
        </w:rPr>
      </w:pPr>
      <w:r>
        <w:rPr>
          <w:rFonts w:hint="eastAsia" w:ascii="楷体" w:hAnsi="楷体" w:eastAsia="楷体" w:cs="楷体"/>
        </w:rPr>
        <w:t>（一）参选人材料要求</w:t>
      </w:r>
      <w:r>
        <w:rPr>
          <w:rFonts w:hint="eastAsia" w:ascii="宋体" w:hAnsi="宋体" w:cs="宋体"/>
        </w:rPr>
        <w:t>。个人事迹要真实、丰富、突出、感人，能全面展现参选人的先进事迹与崇高品德，可以附加信件、照片、证书、新闻报道等。</w:t>
      </w:r>
    </w:p>
    <w:p>
      <w:pPr>
        <w:ind w:firstLine="632" w:firstLineChars="200"/>
        <w:rPr>
          <w:rFonts w:ascii="??_GB2312" w:eastAsia="Times New Roman"/>
        </w:rPr>
      </w:pPr>
      <w:r>
        <w:rPr>
          <w:rFonts w:hint="eastAsia" w:ascii="楷体" w:hAnsi="楷体" w:eastAsia="楷体" w:cs="楷体"/>
        </w:rPr>
        <w:t>（二）填表要求</w:t>
      </w:r>
      <w:r>
        <w:rPr>
          <w:rFonts w:hint="eastAsia" w:ascii="宋体" w:hAnsi="宋体" w:cs="宋体"/>
        </w:rPr>
        <w:t>。</w:t>
      </w:r>
      <w:r>
        <w:rPr>
          <w:rFonts w:hint="eastAsia" w:ascii="仿宋" w:hAnsi="仿宋" w:eastAsia="仿宋" w:cs="仿宋"/>
        </w:rPr>
        <w:t>按照</w:t>
      </w:r>
      <w:r>
        <w:rPr>
          <w:rFonts w:hint="eastAsia" w:ascii="宋体" w:hAnsi="宋体" w:cs="宋体"/>
        </w:rPr>
        <w:t>《最美教师和教书育人楷模推荐表》（附件</w:t>
      </w:r>
      <w:r>
        <w:rPr>
          <w:rFonts w:ascii="??_GB2312" w:hAnsi="??_GB2312" w:eastAsia="Times New Roman"/>
        </w:rPr>
        <w:t>2</w:t>
      </w:r>
      <w:r>
        <w:rPr>
          <w:rFonts w:hint="eastAsia" w:ascii="宋体" w:hAnsi="宋体" w:cs="宋体"/>
        </w:rPr>
        <w:t>）格式要求填写。</w:t>
      </w:r>
    </w:p>
    <w:p>
      <w:pPr>
        <w:ind w:firstLine="632" w:firstLineChars="200"/>
        <w:rPr>
          <w:rFonts w:ascii="??_GB2312" w:eastAsia="Times New Roman"/>
        </w:rPr>
      </w:pPr>
      <w:r>
        <w:rPr>
          <w:rFonts w:hint="eastAsia" w:ascii="楷体" w:hAnsi="楷体" w:eastAsia="楷体" w:cs="楷体"/>
        </w:rPr>
        <w:t>（三）报送的专题片拍摄要求</w:t>
      </w:r>
      <w:r>
        <w:rPr>
          <w:rFonts w:hint="eastAsia" w:ascii="宋体" w:hAnsi="宋体" w:cs="宋体"/>
        </w:rPr>
        <w:t>。各镇（街）教委、区直各学校要高度重视，严格把关，教育部门（单位）主要负责同志要亲自安排、协调、把关，确保报送高质量专题片，不得出现往年屡次</w:t>
      </w:r>
      <w:r>
        <w:rPr>
          <w:rFonts w:ascii="??_GB2312" w:hAnsi="??_GB2312" w:eastAsia="Times New Roman"/>
        </w:rPr>
        <w:t>“</w:t>
      </w:r>
      <w:r>
        <w:rPr>
          <w:rFonts w:hint="eastAsia" w:ascii="宋体" w:hAnsi="宋体" w:cs="宋体"/>
        </w:rPr>
        <w:t>返工</w:t>
      </w:r>
      <w:r>
        <w:rPr>
          <w:rFonts w:ascii="??_GB2312" w:hAnsi="??_GB2312" w:eastAsia="Times New Roman"/>
        </w:rPr>
        <w:t>”</w:t>
      </w:r>
      <w:r>
        <w:rPr>
          <w:rFonts w:hint="eastAsia" w:ascii="宋体" w:hAnsi="宋体" w:cs="宋体"/>
        </w:rPr>
        <w:t>的现象。时长为</w:t>
      </w:r>
      <w:r>
        <w:rPr>
          <w:rFonts w:ascii="??_GB2312" w:hAnsi="??_GB2312" w:eastAsia="Times New Roman"/>
        </w:rPr>
        <w:t>5</w:t>
      </w:r>
      <w:r>
        <w:rPr>
          <w:rFonts w:hint="eastAsia" w:ascii="宋体" w:hAnsi="宋体" w:cs="宋体"/>
        </w:rPr>
        <w:t>分钟，格式要求：分辨率为</w:t>
      </w:r>
      <w:r>
        <w:rPr>
          <w:rFonts w:ascii="??_GB2312" w:hAnsi="??_GB2312" w:eastAsia="Times New Roman"/>
        </w:rPr>
        <w:t>1920*1080 50i</w:t>
      </w:r>
      <w:r>
        <w:rPr>
          <w:rFonts w:hint="eastAsia" w:ascii="宋体" w:hAnsi="宋体" w:cs="宋体"/>
        </w:rPr>
        <w:t>，码流大于</w:t>
      </w:r>
      <w:r>
        <w:rPr>
          <w:rFonts w:ascii="??_GB2312" w:hAnsi="??_GB2312" w:eastAsia="Times New Roman"/>
        </w:rPr>
        <w:t>10M</w:t>
      </w:r>
      <w:r>
        <w:rPr>
          <w:rFonts w:hint="eastAsia" w:ascii="宋体" w:hAnsi="宋体" w:cs="宋体"/>
        </w:rPr>
        <w:t>，压缩格式为ＭＰ４或ＭＰＧ。</w:t>
      </w:r>
    </w:p>
    <w:p>
      <w:pPr>
        <w:ind w:firstLine="632" w:firstLineChars="200"/>
        <w:rPr>
          <w:rFonts w:ascii="黑体" w:hAnsi="黑体" w:eastAsia="黑体" w:cs="黑体"/>
        </w:rPr>
      </w:pPr>
      <w:r>
        <w:rPr>
          <w:rFonts w:hint="eastAsia" w:ascii="黑体" w:hAnsi="黑体" w:eastAsia="黑体" w:cs="黑体"/>
        </w:rPr>
        <w:t>三、广泛宣传发动</w:t>
      </w:r>
    </w:p>
    <w:p>
      <w:pPr>
        <w:ind w:firstLine="632" w:firstLineChars="200"/>
        <w:rPr>
          <w:rFonts w:ascii="??_GB2312" w:eastAsia="Times New Roman"/>
        </w:rPr>
      </w:pPr>
      <w:r>
        <w:rPr>
          <w:rFonts w:hint="eastAsia" w:ascii="楷体" w:hAnsi="楷体" w:eastAsia="楷体" w:cs="楷体"/>
        </w:rPr>
        <w:t>（一）要高度重视。</w:t>
      </w:r>
      <w:r>
        <w:rPr>
          <w:rFonts w:hint="eastAsia" w:ascii="仿宋" w:hAnsi="仿宋" w:eastAsia="仿宋" w:cs="仿宋"/>
        </w:rPr>
        <w:t>要</w:t>
      </w:r>
      <w:r>
        <w:rPr>
          <w:rFonts w:hint="eastAsia" w:ascii="宋体" w:hAnsi="宋体" w:cs="宋体"/>
        </w:rPr>
        <w:t>从弘扬社会主义核心价值观、落实立德树人根本任务的高度，充分认识评选活动的重要意义。要指定专人负责推选工作，通过广泛宣传发动，真正让身边的好老师成为新时代教师队伍的楷模，激励更多教师争做人民满意的</w:t>
      </w:r>
      <w:r>
        <w:rPr>
          <w:rFonts w:ascii="??_GB2312" w:hAnsi="??_GB2312" w:eastAsia="Times New Roman"/>
        </w:rPr>
        <w:t>“</w:t>
      </w:r>
      <w:r>
        <w:rPr>
          <w:rFonts w:hint="eastAsia" w:ascii="宋体" w:hAnsi="宋体" w:cs="宋体"/>
        </w:rPr>
        <w:t>四有</w:t>
      </w:r>
      <w:r>
        <w:rPr>
          <w:rFonts w:ascii="??_GB2312" w:hAnsi="??_GB2312" w:eastAsia="Times New Roman"/>
        </w:rPr>
        <w:t>”</w:t>
      </w:r>
      <w:r>
        <w:rPr>
          <w:rFonts w:hint="eastAsia" w:ascii="宋体" w:hAnsi="宋体" w:cs="宋体"/>
        </w:rPr>
        <w:t>好老师，营造尊师重教的社会风尚。</w:t>
      </w:r>
    </w:p>
    <w:p>
      <w:pPr>
        <w:ind w:firstLine="632" w:firstLineChars="200"/>
        <w:rPr>
          <w:rFonts w:ascii="??_GB2312" w:eastAsia="Times New Roman"/>
        </w:rPr>
      </w:pPr>
      <w:r>
        <w:rPr>
          <w:rFonts w:hint="eastAsia" w:ascii="楷体" w:hAnsi="楷体" w:eastAsia="楷体" w:cs="楷体"/>
        </w:rPr>
        <w:t>（二）要加强领导</w:t>
      </w:r>
      <w:r>
        <w:rPr>
          <w:rFonts w:hint="eastAsia" w:ascii="宋体" w:hAnsi="宋体" w:cs="宋体"/>
        </w:rPr>
        <w:t>。各镇（街）宣传部门和教委要共同成立组委会，负责本辖区的组织、评选工作。要充分展示最美教师和教师育人楷模先进事迹，掀起人人争当先进、社会广泛传颂优秀教师美德的热潮。</w:t>
      </w:r>
    </w:p>
    <w:p>
      <w:pPr>
        <w:ind w:firstLine="632" w:firstLineChars="200"/>
        <w:rPr>
          <w:rFonts w:ascii="??_GB2312" w:eastAsia="Times New Roman"/>
        </w:rPr>
      </w:pPr>
      <w:r>
        <w:rPr>
          <w:rFonts w:hint="eastAsia" w:ascii="楷体" w:hAnsi="楷体" w:eastAsia="楷体" w:cs="楷体"/>
        </w:rPr>
        <w:t>（三）要倾斜一线</w:t>
      </w:r>
      <w:r>
        <w:rPr>
          <w:rFonts w:hint="eastAsia" w:ascii="宋体" w:hAnsi="宋体" w:cs="宋体"/>
        </w:rPr>
        <w:t>。各镇（街）在评选本级最美教师和教书育人楷模时要紧扣时代脉搏，向在新旧动能转换、乡村振兴战略中作出突出贡献的优秀教师和乡村一线教师倾斜。</w:t>
      </w:r>
    </w:p>
    <w:p>
      <w:pPr>
        <w:ind w:firstLine="711"/>
        <w:rPr>
          <w:rFonts w:ascii="??_GB2312" w:eastAsia="Times New Roman"/>
        </w:rPr>
      </w:pPr>
      <w:r>
        <w:rPr>
          <w:rFonts w:hint="eastAsia" w:ascii="宋体" w:hAnsi="宋体" w:cs="宋体"/>
        </w:rPr>
        <w:t>各镇（街）教委、区直各学校各确定</w:t>
      </w:r>
      <w:r>
        <w:rPr>
          <w:rFonts w:ascii="??_GB2312" w:hAnsi="??_GB2312" w:eastAsia="Times New Roman"/>
        </w:rPr>
        <w:t>1</w:t>
      </w:r>
      <w:r>
        <w:rPr>
          <w:rFonts w:hint="eastAsia" w:ascii="宋体" w:hAnsi="宋体" w:cs="宋体"/>
        </w:rPr>
        <w:t>名联系人，并请于</w:t>
      </w:r>
      <w:r>
        <w:rPr>
          <w:rFonts w:ascii="??_GB2312" w:hAnsi="??_GB2312" w:eastAsia="Times New Roman"/>
        </w:rPr>
        <w:t>4</w:t>
      </w:r>
      <w:r>
        <w:rPr>
          <w:rFonts w:hint="eastAsia" w:ascii="宋体" w:hAnsi="宋体" w:cs="宋体"/>
        </w:rPr>
        <w:t>月</w:t>
      </w:r>
      <w:r>
        <w:rPr>
          <w:rFonts w:ascii="??_GB2312" w:hAnsi="??_GB2312" w:eastAsia="Times New Roman"/>
        </w:rPr>
        <w:t>20</w:t>
      </w:r>
      <w:r>
        <w:rPr>
          <w:rFonts w:hint="eastAsia" w:ascii="宋体" w:hAnsi="宋体" w:cs="宋体"/>
        </w:rPr>
        <w:t>日前将联系人姓名、单位、联系方式、邮箱等信息以邮件方式报送至区教育局思政科，邮箱：</w:t>
      </w:r>
      <w:r>
        <w:rPr>
          <w:rFonts w:ascii="??_GB2312" w:hAnsi="??_GB2312" w:eastAsia="Times New Roman"/>
        </w:rPr>
        <w:t>tezqjy@163.com</w:t>
      </w:r>
      <w:r>
        <w:rPr>
          <w:rFonts w:hint="eastAsia" w:ascii="宋体" w:hAnsi="宋体" w:cs="宋体"/>
        </w:rPr>
        <w:t>，电话：</w:t>
      </w:r>
      <w:r>
        <w:rPr>
          <w:rFonts w:ascii="??_GB2312" w:hAnsi="??_GB2312" w:eastAsia="Times New Roman"/>
        </w:rPr>
        <w:t>6681639</w:t>
      </w:r>
    </w:p>
    <w:p>
      <w:pPr>
        <w:ind w:firstLine="711"/>
        <w:rPr>
          <w:rFonts w:ascii="??_GB2312" w:eastAsia="Times New Roman"/>
        </w:rPr>
      </w:pPr>
    </w:p>
    <w:p>
      <w:pPr>
        <w:ind w:right="31" w:rightChars="10" w:firstLine="631"/>
        <w:rPr>
          <w:rFonts w:ascii="??_GB2312" w:eastAsia="Times New Roman"/>
        </w:rPr>
      </w:pPr>
      <w:r>
        <w:rPr>
          <w:rFonts w:hint="eastAsia" w:ascii="宋体" w:hAnsi="宋体" w:cs="宋体"/>
        </w:rPr>
        <w:t>附件：</w:t>
      </w:r>
      <w:r>
        <w:rPr>
          <w:rFonts w:ascii="??_GB2312" w:hAnsi="??_GB2312" w:eastAsia="Times New Roman"/>
        </w:rPr>
        <w:t>1.</w:t>
      </w:r>
      <w:r>
        <w:rPr>
          <w:rFonts w:hint="eastAsia" w:ascii="宋体" w:hAnsi="宋体" w:cs="宋体"/>
        </w:rPr>
        <w:t>各镇（街）推荐名额分配表</w:t>
      </w:r>
    </w:p>
    <w:p>
      <w:pPr>
        <w:ind w:right="31" w:rightChars="10"/>
        <w:rPr>
          <w:rFonts w:ascii="??_GB2312" w:eastAsia="Times New Roman"/>
        </w:rPr>
      </w:pPr>
      <w:r>
        <w:rPr>
          <w:rFonts w:hint="eastAsia" w:ascii="宋体" w:hAnsi="宋体" w:cs="宋体"/>
        </w:rPr>
        <w:t>　　　　　</w:t>
      </w:r>
      <w:r>
        <w:rPr>
          <w:rFonts w:ascii="??_GB2312" w:hAnsi="??_GB2312" w:eastAsia="Times New Roman"/>
        </w:rPr>
        <w:t>2.</w:t>
      </w:r>
      <w:r>
        <w:rPr>
          <w:rFonts w:hint="eastAsia" w:ascii="宋体" w:hAnsi="宋体" w:cs="宋体"/>
        </w:rPr>
        <w:t>最美教师和教书育人楷模推荐表</w:t>
      </w:r>
    </w:p>
    <w:p>
      <w:pPr>
        <w:ind w:right="31" w:rightChars="10"/>
        <w:rPr>
          <w:rFonts w:ascii="??_GB2312" w:eastAsia="Times New Roman"/>
        </w:rPr>
      </w:pPr>
      <w:r>
        <w:rPr>
          <w:rFonts w:ascii="??_GB2312" w:hAnsi="??_GB2312" w:eastAsia="Times New Roman"/>
        </w:rPr>
        <w:t xml:space="preserve">          3.</w:t>
      </w:r>
      <w:r>
        <w:rPr>
          <w:rFonts w:hint="eastAsia" w:ascii="宋体" w:hAnsi="宋体" w:cs="宋体"/>
        </w:rPr>
        <w:t>汇总名单</w:t>
      </w:r>
      <w:r>
        <w:rPr>
          <w:rFonts w:ascii="??_GB2312" w:hAnsi="??_GB2312" w:eastAsia="Times New Roman"/>
        </w:rPr>
        <w:t xml:space="preserve">          </w:t>
      </w:r>
    </w:p>
    <w:p>
      <w:pPr>
        <w:spacing w:line="530" w:lineRule="exact"/>
        <w:ind w:right="31" w:rightChars="10"/>
        <w:rPr>
          <w:rFonts w:ascii="??_GB2312" w:eastAsia="Times New Roman"/>
        </w:rPr>
      </w:pPr>
    </w:p>
    <w:p>
      <w:pPr>
        <w:wordWrap w:val="0"/>
        <w:ind w:right="31" w:rightChars="10" w:firstLine="632" w:firstLineChars="200"/>
        <w:jc w:val="right"/>
        <w:rPr>
          <w:rFonts w:ascii="??_GB2312" w:eastAsia="Times New Roman"/>
        </w:rPr>
      </w:pPr>
      <w:r>
        <w:rPr>
          <w:rFonts w:hint="eastAsia" w:ascii="宋体" w:hAnsi="宋体" w:cs="宋体"/>
        </w:rPr>
        <w:t>中共台儿庄区委宣传部　　　</w:t>
      </w:r>
      <w:r>
        <w:rPr>
          <w:rFonts w:ascii="??_GB2312" w:hAnsi="??_GB2312" w:eastAsia="Times New Roman"/>
        </w:rPr>
        <w:t xml:space="preserve"> </w:t>
      </w:r>
      <w:r>
        <w:rPr>
          <w:rFonts w:hint="eastAsia" w:ascii="宋体" w:hAnsi="宋体" w:cs="宋体"/>
        </w:rPr>
        <w:t>台儿庄区教育和体育局</w:t>
      </w:r>
      <w:r>
        <w:rPr>
          <w:rFonts w:ascii="??_GB2312" w:hAnsi="??_GB2312" w:eastAsia="Times New Roman"/>
        </w:rPr>
        <w:t xml:space="preserve">          </w:t>
      </w:r>
    </w:p>
    <w:p>
      <w:pPr>
        <w:wordWrap w:val="0"/>
        <w:spacing w:line="530" w:lineRule="exact"/>
        <w:ind w:right="31" w:rightChars="10" w:firstLine="632" w:firstLineChars="200"/>
        <w:jc w:val="right"/>
        <w:rPr>
          <w:rFonts w:ascii="??_GB2312" w:eastAsia="Times New Roman"/>
        </w:rPr>
      </w:pPr>
      <w:r>
        <w:rPr>
          <w:rFonts w:ascii="??_GB2312" w:hAnsi="??_GB2312" w:eastAsia="Times New Roman"/>
        </w:rPr>
        <w:t>2020</w:t>
      </w:r>
      <w:r>
        <w:rPr>
          <w:rFonts w:hint="eastAsia" w:ascii="宋体" w:hAnsi="宋体" w:cs="宋体"/>
        </w:rPr>
        <w:t>年</w:t>
      </w:r>
      <w:r>
        <w:rPr>
          <w:rFonts w:ascii="??_GB2312" w:hAnsi="??_GB2312" w:eastAsia="Times New Roman"/>
        </w:rPr>
        <w:t>4</w:t>
      </w:r>
      <w:r>
        <w:rPr>
          <w:rFonts w:hint="eastAsia" w:ascii="宋体" w:hAnsi="宋体" w:cs="宋体"/>
        </w:rPr>
        <w:t>月</w:t>
      </w:r>
      <w:r>
        <w:rPr>
          <w:rFonts w:ascii="??_GB2312" w:hAnsi="??_GB2312" w:eastAsia="Times New Roman"/>
        </w:rPr>
        <w:t>16</w:t>
      </w:r>
      <w:r>
        <w:rPr>
          <w:rFonts w:hint="eastAsia" w:ascii="宋体" w:hAnsi="宋体" w:cs="宋体"/>
        </w:rPr>
        <w:t>日</w:t>
      </w:r>
      <w:r>
        <w:rPr>
          <w:rFonts w:ascii="??_GB2312" w:hAnsi="??_GB2312" w:eastAsia="Times New Roman"/>
        </w:rPr>
        <w:t xml:space="preserve">        </w:t>
      </w:r>
    </w:p>
    <w:p>
      <w:pPr>
        <w:wordWrap w:val="0"/>
        <w:rPr>
          <w:rFonts w:ascii="黑体" w:hAnsi="黑体" w:eastAsia="黑体" w:cs="黑体"/>
        </w:rPr>
      </w:pPr>
      <w:r>
        <w:rPr>
          <w:rFonts w:ascii="??_GB2312" w:eastAsia="Times New Roman"/>
        </w:rPr>
        <w:br w:type="page"/>
      </w:r>
      <w:r>
        <w:rPr>
          <w:rFonts w:hint="eastAsia" w:ascii="黑体" w:hAnsi="黑体" w:eastAsia="黑体" w:cs="黑体"/>
        </w:rPr>
        <w:t>附件</w:t>
      </w:r>
      <w:r>
        <w:rPr>
          <w:rFonts w:ascii="黑体" w:hAnsi="黑体" w:eastAsia="黑体" w:cs="黑体"/>
        </w:rPr>
        <w:t>1</w:t>
      </w:r>
    </w:p>
    <w:p>
      <w:pPr>
        <w:adjustRightInd w:val="0"/>
        <w:snapToGrid w:val="0"/>
        <w:spacing w:after="289" w:afterLines="5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各镇（街）最美教师、教书育人楷模</w:t>
      </w:r>
    </w:p>
    <w:p>
      <w:pPr>
        <w:adjustRightInd w:val="0"/>
        <w:snapToGrid w:val="0"/>
        <w:spacing w:after="289" w:afterLines="50" w:line="58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推荐名额分配表</w:t>
      </w:r>
    </w:p>
    <w:tbl>
      <w:tblPr>
        <w:tblStyle w:val="6"/>
        <w:tblpPr w:leftFromText="180" w:rightFromText="180" w:vertAnchor="text" w:horzAnchor="page" w:tblpXSpec="center" w:tblpY="421"/>
        <w:tblOverlap w:val="never"/>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80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40" w:type="dxa"/>
            <w:vAlign w:val="center"/>
          </w:tcPr>
          <w:p>
            <w:pPr>
              <w:spacing w:line="570" w:lineRule="exact"/>
              <w:jc w:val="center"/>
              <w:rPr>
                <w:rFonts w:ascii="??_GB2312" w:eastAsia="Times New Roman"/>
              </w:rPr>
            </w:pPr>
            <w:r>
              <w:rPr>
                <w:rFonts w:hint="eastAsia" w:ascii="宋体" w:hAnsi="宋体" w:cs="宋体"/>
                <w:kern w:val="0"/>
              </w:rPr>
              <w:t>镇（街）</w:t>
            </w:r>
          </w:p>
        </w:tc>
        <w:tc>
          <w:tcPr>
            <w:tcW w:w="2808" w:type="dxa"/>
          </w:tcPr>
          <w:p>
            <w:pPr>
              <w:spacing w:line="570" w:lineRule="exact"/>
              <w:jc w:val="center"/>
              <w:rPr>
                <w:rFonts w:ascii="??_GB2312" w:eastAsia="Times New Roman"/>
                <w:kern w:val="0"/>
              </w:rPr>
            </w:pPr>
            <w:r>
              <w:rPr>
                <w:rFonts w:hint="eastAsia" w:ascii="宋体" w:hAnsi="宋体" w:cs="宋体"/>
                <w:kern w:val="0"/>
              </w:rPr>
              <w:t>数量</w:t>
            </w:r>
          </w:p>
        </w:tc>
        <w:tc>
          <w:tcPr>
            <w:tcW w:w="2700" w:type="dxa"/>
            <w:vAlign w:val="center"/>
          </w:tcPr>
          <w:p>
            <w:pPr>
              <w:spacing w:line="570" w:lineRule="exact"/>
              <w:jc w:val="center"/>
              <w:rPr>
                <w:rFonts w:ascii="??_GB2312" w:eastAsia="Times New Roman"/>
              </w:rPr>
            </w:pPr>
            <w:r>
              <w:rPr>
                <w:rFonts w:ascii="??_GB2312" w:eastAsia="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40" w:type="dxa"/>
            <w:vAlign w:val="center"/>
          </w:tcPr>
          <w:p>
            <w:pPr>
              <w:spacing w:line="570" w:lineRule="exact"/>
              <w:jc w:val="center"/>
              <w:rPr>
                <w:rFonts w:ascii="??_GB2312" w:eastAsia="Times New Roman"/>
              </w:rPr>
            </w:pPr>
            <w:r>
              <w:rPr>
                <w:rFonts w:hint="eastAsia" w:ascii="宋体" w:hAnsi="宋体" w:cs="宋体"/>
                <w:kern w:val="0"/>
              </w:rPr>
              <w:t>张山子镇</w:t>
            </w:r>
          </w:p>
        </w:tc>
        <w:tc>
          <w:tcPr>
            <w:tcW w:w="2808" w:type="dxa"/>
          </w:tcPr>
          <w:p>
            <w:pPr>
              <w:spacing w:line="570" w:lineRule="exact"/>
              <w:jc w:val="center"/>
              <w:rPr>
                <w:rFonts w:ascii="??_GB2312" w:hAnsi="??_GB2312" w:eastAsia="Times New Roman"/>
              </w:rPr>
            </w:pPr>
            <w:r>
              <w:rPr>
                <w:rFonts w:ascii="??_GB2312" w:hAnsi="??_GB2312" w:eastAsia="Times New Roman"/>
              </w:rPr>
              <w:t>5</w:t>
            </w:r>
          </w:p>
        </w:tc>
        <w:tc>
          <w:tcPr>
            <w:tcW w:w="2700" w:type="dxa"/>
            <w:vAlign w:val="center"/>
          </w:tcPr>
          <w:p>
            <w:pPr>
              <w:spacing w:line="570" w:lineRule="exact"/>
              <w:jc w:val="center"/>
              <w:rPr>
                <w:rFonts w:ascii="??_GB2312"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40" w:type="dxa"/>
            <w:vAlign w:val="center"/>
          </w:tcPr>
          <w:p>
            <w:pPr>
              <w:spacing w:line="570" w:lineRule="exact"/>
              <w:jc w:val="center"/>
              <w:rPr>
                <w:rFonts w:ascii="??_GB2312" w:eastAsia="Times New Roman"/>
              </w:rPr>
            </w:pPr>
            <w:r>
              <w:rPr>
                <w:rFonts w:hint="eastAsia" w:ascii="宋体" w:hAnsi="宋体" w:cs="宋体"/>
                <w:kern w:val="0"/>
              </w:rPr>
              <w:t>涧头集镇</w:t>
            </w:r>
          </w:p>
        </w:tc>
        <w:tc>
          <w:tcPr>
            <w:tcW w:w="2808" w:type="dxa"/>
          </w:tcPr>
          <w:p>
            <w:pPr>
              <w:spacing w:line="570" w:lineRule="exact"/>
              <w:jc w:val="center"/>
              <w:rPr>
                <w:rFonts w:ascii="??_GB2312" w:hAnsi="??_GB2312" w:eastAsia="Times New Roman"/>
              </w:rPr>
            </w:pPr>
            <w:r>
              <w:rPr>
                <w:rFonts w:ascii="??_GB2312" w:hAnsi="??_GB2312" w:eastAsia="Times New Roman"/>
              </w:rPr>
              <w:t>6</w:t>
            </w:r>
          </w:p>
        </w:tc>
        <w:tc>
          <w:tcPr>
            <w:tcW w:w="2700" w:type="dxa"/>
            <w:vAlign w:val="center"/>
          </w:tcPr>
          <w:p>
            <w:pPr>
              <w:spacing w:line="570" w:lineRule="exact"/>
              <w:jc w:val="center"/>
              <w:rPr>
                <w:rFonts w:ascii="??_GB2312"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40" w:type="dxa"/>
            <w:vAlign w:val="center"/>
          </w:tcPr>
          <w:p>
            <w:pPr>
              <w:spacing w:line="570" w:lineRule="exact"/>
              <w:jc w:val="center"/>
              <w:rPr>
                <w:rFonts w:ascii="??_GB2312" w:eastAsia="Times New Roman"/>
              </w:rPr>
            </w:pPr>
            <w:r>
              <w:rPr>
                <w:rFonts w:hint="eastAsia" w:ascii="宋体" w:hAnsi="宋体" w:cs="宋体"/>
                <w:kern w:val="0"/>
              </w:rPr>
              <w:t>运河街道</w:t>
            </w:r>
          </w:p>
        </w:tc>
        <w:tc>
          <w:tcPr>
            <w:tcW w:w="2808" w:type="dxa"/>
          </w:tcPr>
          <w:p>
            <w:pPr>
              <w:spacing w:line="570" w:lineRule="exact"/>
              <w:jc w:val="center"/>
              <w:rPr>
                <w:rFonts w:ascii="??_GB2312" w:hAnsi="??_GB2312" w:eastAsia="Times New Roman"/>
              </w:rPr>
            </w:pPr>
            <w:r>
              <w:rPr>
                <w:rFonts w:ascii="??_GB2312" w:hAnsi="??_GB2312" w:eastAsia="Times New Roman"/>
              </w:rPr>
              <w:t>3</w:t>
            </w:r>
          </w:p>
        </w:tc>
        <w:tc>
          <w:tcPr>
            <w:tcW w:w="2700" w:type="dxa"/>
            <w:vAlign w:val="center"/>
          </w:tcPr>
          <w:p>
            <w:pPr>
              <w:spacing w:line="570" w:lineRule="exact"/>
              <w:jc w:val="center"/>
              <w:rPr>
                <w:rFonts w:ascii="??_GB2312"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40" w:type="dxa"/>
            <w:vAlign w:val="center"/>
          </w:tcPr>
          <w:p>
            <w:pPr>
              <w:spacing w:line="570" w:lineRule="exact"/>
              <w:jc w:val="center"/>
              <w:rPr>
                <w:rFonts w:ascii="??_GB2312" w:eastAsia="Times New Roman"/>
              </w:rPr>
            </w:pPr>
            <w:r>
              <w:rPr>
                <w:rFonts w:hint="eastAsia" w:ascii="宋体" w:hAnsi="宋体" w:cs="宋体"/>
                <w:kern w:val="0"/>
              </w:rPr>
              <w:t>邳庄镇</w:t>
            </w:r>
          </w:p>
        </w:tc>
        <w:tc>
          <w:tcPr>
            <w:tcW w:w="2808" w:type="dxa"/>
          </w:tcPr>
          <w:p>
            <w:pPr>
              <w:spacing w:line="570" w:lineRule="exact"/>
              <w:jc w:val="center"/>
              <w:rPr>
                <w:rFonts w:ascii="??_GB2312" w:hAnsi="??_GB2312" w:eastAsia="Times New Roman"/>
              </w:rPr>
            </w:pPr>
            <w:r>
              <w:rPr>
                <w:rFonts w:ascii="??_GB2312" w:hAnsi="??_GB2312" w:eastAsia="Times New Roman"/>
              </w:rPr>
              <w:t>3</w:t>
            </w:r>
          </w:p>
        </w:tc>
        <w:tc>
          <w:tcPr>
            <w:tcW w:w="2700" w:type="dxa"/>
            <w:vAlign w:val="center"/>
          </w:tcPr>
          <w:p>
            <w:pPr>
              <w:spacing w:line="570" w:lineRule="exact"/>
              <w:jc w:val="center"/>
              <w:rPr>
                <w:rFonts w:ascii="??_GB2312"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40" w:type="dxa"/>
            <w:vAlign w:val="center"/>
          </w:tcPr>
          <w:p>
            <w:pPr>
              <w:spacing w:line="570" w:lineRule="exact"/>
              <w:jc w:val="center"/>
              <w:rPr>
                <w:rFonts w:ascii="??_GB2312" w:eastAsia="Times New Roman"/>
              </w:rPr>
            </w:pPr>
            <w:r>
              <w:rPr>
                <w:rFonts w:hint="eastAsia" w:ascii="宋体" w:hAnsi="宋体" w:cs="宋体"/>
                <w:kern w:val="0"/>
              </w:rPr>
              <w:t>泥沟镇</w:t>
            </w:r>
          </w:p>
        </w:tc>
        <w:tc>
          <w:tcPr>
            <w:tcW w:w="2808" w:type="dxa"/>
          </w:tcPr>
          <w:p>
            <w:pPr>
              <w:spacing w:line="570" w:lineRule="exact"/>
              <w:jc w:val="center"/>
              <w:rPr>
                <w:rFonts w:ascii="??_GB2312" w:hAnsi="??_GB2312" w:eastAsia="Times New Roman"/>
              </w:rPr>
            </w:pPr>
            <w:r>
              <w:rPr>
                <w:rFonts w:ascii="??_GB2312" w:hAnsi="??_GB2312" w:eastAsia="Times New Roman"/>
              </w:rPr>
              <w:t>6</w:t>
            </w:r>
          </w:p>
        </w:tc>
        <w:tc>
          <w:tcPr>
            <w:tcW w:w="2700" w:type="dxa"/>
            <w:vAlign w:val="center"/>
          </w:tcPr>
          <w:p>
            <w:pPr>
              <w:spacing w:line="570" w:lineRule="exact"/>
              <w:jc w:val="center"/>
              <w:rPr>
                <w:rFonts w:ascii="??_GB2312"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40" w:type="dxa"/>
            <w:vAlign w:val="center"/>
          </w:tcPr>
          <w:p>
            <w:pPr>
              <w:spacing w:line="570" w:lineRule="exact"/>
              <w:jc w:val="center"/>
              <w:rPr>
                <w:rFonts w:ascii="??_GB2312" w:hAnsi="??_GB2312" w:eastAsia="Times New Roman"/>
                <w:kern w:val="0"/>
              </w:rPr>
            </w:pPr>
            <w:r>
              <w:rPr>
                <w:rFonts w:hint="eastAsia" w:ascii="宋体" w:hAnsi="宋体" w:cs="宋体"/>
                <w:kern w:val="0"/>
              </w:rPr>
              <w:t>马兰屯镇</w:t>
            </w:r>
          </w:p>
        </w:tc>
        <w:tc>
          <w:tcPr>
            <w:tcW w:w="2808" w:type="dxa"/>
          </w:tcPr>
          <w:p>
            <w:pPr>
              <w:spacing w:line="570" w:lineRule="exact"/>
              <w:jc w:val="center"/>
              <w:rPr>
                <w:rFonts w:ascii="??_GB2312" w:hAnsi="??_GB2312" w:eastAsia="Times New Roman"/>
              </w:rPr>
            </w:pPr>
            <w:r>
              <w:rPr>
                <w:rFonts w:ascii="??_GB2312" w:hAnsi="??_GB2312" w:eastAsia="Times New Roman"/>
              </w:rPr>
              <w:t>6</w:t>
            </w:r>
          </w:p>
        </w:tc>
        <w:tc>
          <w:tcPr>
            <w:tcW w:w="2700" w:type="dxa"/>
            <w:vAlign w:val="center"/>
          </w:tcPr>
          <w:p>
            <w:pPr>
              <w:spacing w:line="570" w:lineRule="exact"/>
              <w:jc w:val="center"/>
              <w:rPr>
                <w:rFonts w:ascii="??_GB2312" w:hAnsi="??_GB2312" w:eastAsia="Times New Roman"/>
              </w:rPr>
            </w:pPr>
          </w:p>
        </w:tc>
      </w:tr>
    </w:tbl>
    <w:p>
      <w:pPr>
        <w:rPr>
          <w:rFonts w:ascii="微软雅黑" w:hAnsi="微软雅黑" w:eastAsia="微软雅黑" w:cs="宋体"/>
          <w:kern w:val="0"/>
          <w:sz w:val="24"/>
        </w:rPr>
      </w:pPr>
      <w:r>
        <w:rPr>
          <w:rFonts w:ascii="??_GB2312" w:eastAsia="Times New Roman"/>
        </w:rPr>
        <w:br w:type="page"/>
      </w:r>
      <w:r>
        <w:rPr>
          <w:rFonts w:ascii="黑体" w:hAnsi="黑体" w:eastAsia="黑体" w:cs="黑体"/>
          <w:kern w:val="0"/>
        </w:rPr>
        <w:t xml:space="preserve"> </w:t>
      </w:r>
      <w:r>
        <w:rPr>
          <w:rFonts w:hint="eastAsia" w:ascii="黑体" w:hAnsi="黑体" w:eastAsia="黑体" w:cs="黑体"/>
          <w:kern w:val="0"/>
        </w:rPr>
        <w:t>附件</w:t>
      </w:r>
      <w:r>
        <w:rPr>
          <w:rFonts w:ascii="黑体" w:hAnsi="黑体" w:eastAsia="黑体" w:cs="黑体"/>
          <w:kern w:val="0"/>
        </w:rPr>
        <w:t>2</w:t>
      </w:r>
    </w:p>
    <w:p>
      <w:pPr>
        <w:adjustRightInd w:val="0"/>
        <w:snapToGrid w:val="0"/>
        <w:spacing w:after="289"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最美教师和教书育人楷模推荐表</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
        <w:gridCol w:w="1417"/>
        <w:gridCol w:w="992"/>
        <w:gridCol w:w="1234"/>
        <w:gridCol w:w="1084"/>
        <w:gridCol w:w="234"/>
        <w:gridCol w:w="462"/>
        <w:gridCol w:w="247"/>
        <w:gridCol w:w="110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515" w:type="dxa"/>
            <w:vMerge w:val="restart"/>
            <w:tcBorders>
              <w:top w:val="single" w:color="auto" w:sz="6" w:space="0"/>
              <w:left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申报单位</w:t>
            </w:r>
          </w:p>
        </w:tc>
        <w:tc>
          <w:tcPr>
            <w:tcW w:w="1436" w:type="dxa"/>
            <w:gridSpan w:val="2"/>
            <w:tcBorders>
              <w:top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单位名称</w:t>
            </w:r>
          </w:p>
        </w:tc>
        <w:tc>
          <w:tcPr>
            <w:tcW w:w="7109" w:type="dxa"/>
            <w:gridSpan w:val="8"/>
            <w:tcBorders>
              <w:top w:val="single" w:color="auto" w:sz="6" w:space="0"/>
              <w:right w:val="single" w:color="auto" w:sz="6" w:space="0"/>
            </w:tcBorders>
            <w:vAlign w:val="center"/>
          </w:tcPr>
          <w:p>
            <w:pPr>
              <w:spacing w:line="320" w:lineRule="exact"/>
              <w:jc w:val="center"/>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1436" w:type="dxa"/>
            <w:gridSpan w:val="2"/>
            <w:tcBorders>
              <w:top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单位负责人</w:t>
            </w:r>
          </w:p>
        </w:tc>
        <w:tc>
          <w:tcPr>
            <w:tcW w:w="992" w:type="dxa"/>
            <w:tcBorders>
              <w:top w:val="single" w:color="auto" w:sz="6" w:space="0"/>
            </w:tcBorders>
            <w:vAlign w:val="center"/>
          </w:tcPr>
          <w:p>
            <w:pPr>
              <w:spacing w:line="320" w:lineRule="exact"/>
              <w:jc w:val="center"/>
              <w:rPr>
                <w:rFonts w:ascii="??_GB2312" w:eastAsia="Times New Roman"/>
                <w:sz w:val="21"/>
                <w:szCs w:val="21"/>
              </w:rPr>
            </w:pPr>
          </w:p>
        </w:tc>
        <w:tc>
          <w:tcPr>
            <w:tcW w:w="1234" w:type="dxa"/>
            <w:tcBorders>
              <w:top w:val="single" w:color="auto" w:sz="6" w:space="0"/>
            </w:tcBorders>
            <w:vAlign w:val="center"/>
          </w:tcPr>
          <w:p>
            <w:pPr>
              <w:spacing w:line="320" w:lineRule="exact"/>
              <w:rPr>
                <w:rFonts w:ascii="??_GB2312" w:eastAsia="Times New Roman"/>
                <w:sz w:val="21"/>
                <w:szCs w:val="21"/>
              </w:rPr>
            </w:pPr>
            <w:r>
              <w:rPr>
                <w:rFonts w:hint="eastAsia" w:ascii="宋体" w:hAnsi="宋体" w:cs="宋体"/>
                <w:sz w:val="21"/>
                <w:szCs w:val="21"/>
              </w:rPr>
              <w:t>联系方式</w:t>
            </w:r>
          </w:p>
        </w:tc>
        <w:tc>
          <w:tcPr>
            <w:tcW w:w="4883" w:type="dxa"/>
            <w:gridSpan w:val="6"/>
            <w:tcBorders>
              <w:top w:val="single" w:color="auto" w:sz="6" w:space="0"/>
              <w:right w:val="single" w:color="auto" w:sz="6" w:space="0"/>
            </w:tcBorders>
            <w:vAlign w:val="center"/>
          </w:tcPr>
          <w:p>
            <w:pPr>
              <w:spacing w:line="320" w:lineRule="exact"/>
              <w:jc w:val="center"/>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1436" w:type="dxa"/>
            <w:gridSpan w:val="2"/>
            <w:vAlign w:val="center"/>
          </w:tcPr>
          <w:p>
            <w:pPr>
              <w:spacing w:line="320" w:lineRule="exact"/>
              <w:jc w:val="center"/>
              <w:rPr>
                <w:rFonts w:ascii="??_GB2312" w:eastAsia="Times New Roman"/>
                <w:sz w:val="21"/>
                <w:szCs w:val="21"/>
              </w:rPr>
            </w:pPr>
            <w:r>
              <w:rPr>
                <w:rFonts w:hint="eastAsia" w:ascii="宋体" w:hAnsi="宋体" w:cs="宋体"/>
                <w:sz w:val="21"/>
                <w:szCs w:val="21"/>
              </w:rPr>
              <w:t>推选意见</w:t>
            </w:r>
          </w:p>
        </w:tc>
        <w:tc>
          <w:tcPr>
            <w:tcW w:w="7109" w:type="dxa"/>
            <w:gridSpan w:val="8"/>
            <w:tcBorders>
              <w:right w:val="single" w:color="auto" w:sz="6" w:space="0"/>
            </w:tcBorders>
            <w:vAlign w:val="bottom"/>
          </w:tcPr>
          <w:p>
            <w:pPr>
              <w:spacing w:line="320" w:lineRule="exact"/>
              <w:jc w:val="right"/>
              <w:rPr>
                <w:rFonts w:ascii="??_GB2312" w:eastAsia="Times New Roman"/>
                <w:sz w:val="21"/>
                <w:szCs w:val="21"/>
              </w:rPr>
            </w:pPr>
            <w:r>
              <w:rPr>
                <w:rFonts w:hint="eastAsia" w:ascii="宋体" w:hAnsi="宋体" w:cs="宋体"/>
                <w:sz w:val="21"/>
                <w:szCs w:val="21"/>
              </w:rPr>
              <w:t>（学校公章）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515" w:type="dxa"/>
            <w:vMerge w:val="restart"/>
            <w:tcBorders>
              <w:top w:val="single" w:color="auto" w:sz="6" w:space="0"/>
              <w:left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参选人基本情况</w:t>
            </w:r>
          </w:p>
        </w:tc>
        <w:tc>
          <w:tcPr>
            <w:tcW w:w="1436" w:type="dxa"/>
            <w:gridSpan w:val="2"/>
            <w:tcBorders>
              <w:top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姓名</w:t>
            </w:r>
          </w:p>
        </w:tc>
        <w:tc>
          <w:tcPr>
            <w:tcW w:w="992" w:type="dxa"/>
            <w:tcBorders>
              <w:top w:val="single" w:color="auto" w:sz="6" w:space="0"/>
            </w:tcBorders>
            <w:vAlign w:val="center"/>
          </w:tcPr>
          <w:p>
            <w:pPr>
              <w:spacing w:line="320" w:lineRule="exact"/>
              <w:jc w:val="center"/>
              <w:rPr>
                <w:rFonts w:ascii="??_GB2312" w:eastAsia="Times New Roman"/>
                <w:sz w:val="21"/>
                <w:szCs w:val="21"/>
              </w:rPr>
            </w:pPr>
          </w:p>
        </w:tc>
        <w:tc>
          <w:tcPr>
            <w:tcW w:w="1234" w:type="dxa"/>
            <w:tcBorders>
              <w:top w:val="single" w:color="auto" w:sz="6" w:space="0"/>
            </w:tcBorders>
            <w:vAlign w:val="center"/>
          </w:tcPr>
          <w:p>
            <w:pPr>
              <w:spacing w:line="320" w:lineRule="exact"/>
              <w:rPr>
                <w:rFonts w:ascii="??_GB2312" w:eastAsia="Times New Roman"/>
                <w:sz w:val="21"/>
                <w:szCs w:val="21"/>
              </w:rPr>
            </w:pPr>
            <w:r>
              <w:rPr>
                <w:rFonts w:ascii="??_GB2312" w:hAnsi="??_GB2312" w:eastAsia="Times New Roman"/>
                <w:sz w:val="21"/>
                <w:szCs w:val="21"/>
              </w:rPr>
              <w:t xml:space="preserve">  </w:t>
            </w:r>
            <w:r>
              <w:rPr>
                <w:rFonts w:hint="eastAsia" w:ascii="宋体" w:hAnsi="宋体" w:cs="宋体"/>
                <w:sz w:val="21"/>
                <w:szCs w:val="21"/>
              </w:rPr>
              <w:t>性别</w:t>
            </w:r>
          </w:p>
        </w:tc>
        <w:tc>
          <w:tcPr>
            <w:tcW w:w="1084" w:type="dxa"/>
            <w:tcBorders>
              <w:top w:val="single" w:color="auto" w:sz="6" w:space="0"/>
            </w:tcBorders>
            <w:vAlign w:val="center"/>
          </w:tcPr>
          <w:p>
            <w:pPr>
              <w:spacing w:line="320" w:lineRule="exact"/>
              <w:rPr>
                <w:rFonts w:ascii="??_GB2312" w:eastAsia="Times New Roman"/>
                <w:sz w:val="21"/>
                <w:szCs w:val="21"/>
              </w:rPr>
            </w:pPr>
          </w:p>
        </w:tc>
        <w:tc>
          <w:tcPr>
            <w:tcW w:w="943" w:type="dxa"/>
            <w:gridSpan w:val="3"/>
            <w:tcBorders>
              <w:top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民族</w:t>
            </w:r>
          </w:p>
        </w:tc>
        <w:tc>
          <w:tcPr>
            <w:tcW w:w="1104" w:type="dxa"/>
            <w:tcBorders>
              <w:top w:val="single" w:color="auto" w:sz="6" w:space="0"/>
            </w:tcBorders>
            <w:vAlign w:val="center"/>
          </w:tcPr>
          <w:p>
            <w:pPr>
              <w:spacing w:line="320" w:lineRule="exact"/>
              <w:rPr>
                <w:rFonts w:ascii="??_GB2312" w:eastAsia="Times New Roman"/>
                <w:sz w:val="21"/>
                <w:szCs w:val="21"/>
              </w:rPr>
            </w:pPr>
          </w:p>
        </w:tc>
        <w:tc>
          <w:tcPr>
            <w:tcW w:w="1752" w:type="dxa"/>
            <w:vMerge w:val="restart"/>
            <w:tcBorders>
              <w:top w:val="single" w:color="auto" w:sz="6" w:space="0"/>
              <w:bottom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照片</w:t>
            </w:r>
          </w:p>
          <w:p>
            <w:pPr>
              <w:spacing w:line="320" w:lineRule="exact"/>
              <w:jc w:val="center"/>
              <w:rPr>
                <w:rFonts w:ascii="??_GB2312" w:eastAsia="Times New Roman"/>
                <w:sz w:val="21"/>
                <w:szCs w:val="21"/>
              </w:rPr>
            </w:pPr>
            <w:r>
              <w:rPr>
                <w:rFonts w:hint="eastAsia" w:ascii="宋体" w:hAnsi="宋体" w:cs="宋体"/>
                <w:sz w:val="21"/>
                <w:szCs w:val="21"/>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1436" w:type="dxa"/>
            <w:gridSpan w:val="2"/>
            <w:vAlign w:val="center"/>
          </w:tcPr>
          <w:p>
            <w:pPr>
              <w:spacing w:line="320" w:lineRule="exact"/>
              <w:jc w:val="center"/>
              <w:rPr>
                <w:rFonts w:ascii="??_GB2312" w:eastAsia="Times New Roman"/>
                <w:sz w:val="21"/>
                <w:szCs w:val="21"/>
              </w:rPr>
            </w:pPr>
            <w:r>
              <w:rPr>
                <w:rFonts w:hint="eastAsia" w:ascii="宋体" w:hAnsi="宋体" w:cs="宋体"/>
                <w:sz w:val="21"/>
                <w:szCs w:val="21"/>
              </w:rPr>
              <w:t>政治面貌</w:t>
            </w:r>
          </w:p>
        </w:tc>
        <w:tc>
          <w:tcPr>
            <w:tcW w:w="992" w:type="dxa"/>
            <w:vAlign w:val="center"/>
          </w:tcPr>
          <w:p>
            <w:pPr>
              <w:spacing w:line="320" w:lineRule="exact"/>
              <w:jc w:val="center"/>
              <w:rPr>
                <w:rFonts w:ascii="??_GB2312" w:eastAsia="Times New Roman"/>
                <w:sz w:val="21"/>
                <w:szCs w:val="21"/>
              </w:rPr>
            </w:pPr>
          </w:p>
        </w:tc>
        <w:tc>
          <w:tcPr>
            <w:tcW w:w="1234" w:type="dxa"/>
            <w:tcBorders>
              <w:bottom w:val="nil"/>
            </w:tcBorders>
            <w:vAlign w:val="center"/>
          </w:tcPr>
          <w:p>
            <w:pPr>
              <w:spacing w:line="320" w:lineRule="exact"/>
              <w:jc w:val="center"/>
              <w:rPr>
                <w:rFonts w:ascii="??_GB2312" w:eastAsia="Times New Roman"/>
                <w:sz w:val="21"/>
                <w:szCs w:val="21"/>
              </w:rPr>
            </w:pPr>
            <w:r>
              <w:rPr>
                <w:rFonts w:hint="eastAsia" w:ascii="宋体" w:hAnsi="宋体" w:cs="宋体"/>
                <w:sz w:val="21"/>
                <w:szCs w:val="21"/>
              </w:rPr>
              <w:t>出生年月</w:t>
            </w:r>
          </w:p>
        </w:tc>
        <w:tc>
          <w:tcPr>
            <w:tcW w:w="1084" w:type="dxa"/>
            <w:vAlign w:val="center"/>
          </w:tcPr>
          <w:p>
            <w:pPr>
              <w:spacing w:line="320" w:lineRule="exact"/>
              <w:jc w:val="center"/>
              <w:rPr>
                <w:rFonts w:ascii="??_GB2312" w:eastAsia="Times New Roman"/>
                <w:sz w:val="21"/>
                <w:szCs w:val="21"/>
              </w:rPr>
            </w:pPr>
          </w:p>
        </w:tc>
        <w:tc>
          <w:tcPr>
            <w:tcW w:w="943" w:type="dxa"/>
            <w:gridSpan w:val="3"/>
            <w:vAlign w:val="center"/>
          </w:tcPr>
          <w:p>
            <w:pPr>
              <w:spacing w:line="320" w:lineRule="exact"/>
              <w:jc w:val="center"/>
              <w:rPr>
                <w:rFonts w:ascii="??_GB2312" w:eastAsia="Times New Roman"/>
                <w:sz w:val="21"/>
                <w:szCs w:val="21"/>
              </w:rPr>
            </w:pPr>
            <w:r>
              <w:rPr>
                <w:rFonts w:hint="eastAsia" w:ascii="宋体" w:hAnsi="宋体" w:cs="宋体"/>
                <w:sz w:val="21"/>
                <w:szCs w:val="21"/>
              </w:rPr>
              <w:t>学历</w:t>
            </w:r>
          </w:p>
        </w:tc>
        <w:tc>
          <w:tcPr>
            <w:tcW w:w="1104" w:type="dxa"/>
            <w:vAlign w:val="center"/>
          </w:tcPr>
          <w:p>
            <w:pPr>
              <w:spacing w:line="320" w:lineRule="exact"/>
              <w:jc w:val="center"/>
              <w:rPr>
                <w:rFonts w:ascii="??_GB2312" w:eastAsia="Times New Roman"/>
                <w:sz w:val="21"/>
                <w:szCs w:val="21"/>
              </w:rPr>
            </w:pPr>
          </w:p>
        </w:tc>
        <w:tc>
          <w:tcPr>
            <w:tcW w:w="1752" w:type="dxa"/>
            <w:vMerge w:val="continue"/>
            <w:tcBorders>
              <w:top w:val="single" w:color="auto" w:sz="6" w:space="0"/>
              <w:bottom w:val="single" w:color="auto" w:sz="6" w:space="0"/>
            </w:tcBorders>
            <w:vAlign w:val="center"/>
          </w:tcPr>
          <w:p>
            <w:pPr>
              <w:widowControl/>
              <w:spacing w:line="320" w:lineRule="exact"/>
              <w:jc w:val="left"/>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1436" w:type="dxa"/>
            <w:gridSpan w:val="2"/>
            <w:tcBorders>
              <w:bottom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任教年限</w:t>
            </w:r>
          </w:p>
        </w:tc>
        <w:tc>
          <w:tcPr>
            <w:tcW w:w="992" w:type="dxa"/>
            <w:tcBorders>
              <w:bottom w:val="single" w:color="auto" w:sz="6" w:space="0"/>
            </w:tcBorders>
            <w:vAlign w:val="center"/>
          </w:tcPr>
          <w:p>
            <w:pPr>
              <w:spacing w:line="320" w:lineRule="exact"/>
              <w:jc w:val="center"/>
              <w:rPr>
                <w:rFonts w:ascii="??_GB2312" w:eastAsia="Times New Roman"/>
                <w:sz w:val="21"/>
                <w:szCs w:val="21"/>
              </w:rPr>
            </w:pPr>
          </w:p>
        </w:tc>
        <w:tc>
          <w:tcPr>
            <w:tcW w:w="1234" w:type="dxa"/>
            <w:tcBorders>
              <w:bottom w:val="nil"/>
            </w:tcBorders>
            <w:vAlign w:val="center"/>
          </w:tcPr>
          <w:p>
            <w:pPr>
              <w:spacing w:line="320" w:lineRule="exact"/>
              <w:jc w:val="center"/>
              <w:rPr>
                <w:rFonts w:ascii="??_GB2312" w:eastAsia="Times New Roman"/>
                <w:sz w:val="21"/>
                <w:szCs w:val="21"/>
              </w:rPr>
            </w:pPr>
            <w:r>
              <w:rPr>
                <w:rFonts w:hint="eastAsia" w:ascii="宋体" w:hAnsi="宋体" w:cs="宋体"/>
                <w:sz w:val="21"/>
                <w:szCs w:val="21"/>
              </w:rPr>
              <w:t>联系电话</w:t>
            </w:r>
          </w:p>
        </w:tc>
        <w:tc>
          <w:tcPr>
            <w:tcW w:w="1318" w:type="dxa"/>
            <w:gridSpan w:val="2"/>
            <w:vAlign w:val="center"/>
          </w:tcPr>
          <w:p>
            <w:pPr>
              <w:spacing w:line="320" w:lineRule="exact"/>
              <w:jc w:val="center"/>
              <w:rPr>
                <w:rFonts w:ascii="??_GB2312" w:eastAsia="Times New Roman"/>
                <w:sz w:val="21"/>
                <w:szCs w:val="21"/>
              </w:rPr>
            </w:pPr>
          </w:p>
        </w:tc>
        <w:tc>
          <w:tcPr>
            <w:tcW w:w="709" w:type="dxa"/>
            <w:gridSpan w:val="2"/>
            <w:vAlign w:val="center"/>
          </w:tcPr>
          <w:p>
            <w:pPr>
              <w:spacing w:line="320" w:lineRule="exact"/>
              <w:jc w:val="center"/>
              <w:rPr>
                <w:rFonts w:ascii="??_GB2312" w:eastAsia="Times New Roman"/>
                <w:sz w:val="21"/>
                <w:szCs w:val="21"/>
              </w:rPr>
            </w:pPr>
            <w:r>
              <w:rPr>
                <w:rFonts w:hint="eastAsia" w:ascii="宋体" w:hAnsi="宋体" w:cs="宋体"/>
                <w:sz w:val="21"/>
                <w:szCs w:val="21"/>
              </w:rPr>
              <w:t>类别</w:t>
            </w:r>
          </w:p>
        </w:tc>
        <w:tc>
          <w:tcPr>
            <w:tcW w:w="1104" w:type="dxa"/>
            <w:vAlign w:val="center"/>
          </w:tcPr>
          <w:p>
            <w:pPr>
              <w:spacing w:line="320" w:lineRule="exact"/>
              <w:jc w:val="center"/>
              <w:rPr>
                <w:rFonts w:ascii="??_GB2312" w:eastAsia="Times New Roman"/>
                <w:sz w:val="21"/>
                <w:szCs w:val="21"/>
              </w:rPr>
            </w:pPr>
          </w:p>
        </w:tc>
        <w:tc>
          <w:tcPr>
            <w:tcW w:w="1752" w:type="dxa"/>
            <w:vMerge w:val="continue"/>
            <w:tcBorders>
              <w:top w:val="single" w:color="auto" w:sz="6" w:space="0"/>
              <w:bottom w:val="single" w:color="auto" w:sz="6" w:space="0"/>
            </w:tcBorders>
            <w:vAlign w:val="center"/>
          </w:tcPr>
          <w:p>
            <w:pPr>
              <w:widowControl/>
              <w:spacing w:line="320" w:lineRule="exact"/>
              <w:jc w:val="left"/>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2428" w:type="dxa"/>
            <w:gridSpan w:val="3"/>
            <w:tcBorders>
              <w:bottom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身份证号</w:t>
            </w:r>
          </w:p>
        </w:tc>
        <w:tc>
          <w:tcPr>
            <w:tcW w:w="4365" w:type="dxa"/>
            <w:gridSpan w:val="6"/>
            <w:tcBorders>
              <w:bottom w:val="single" w:color="auto" w:sz="6" w:space="0"/>
            </w:tcBorders>
            <w:vAlign w:val="center"/>
          </w:tcPr>
          <w:p>
            <w:pPr>
              <w:spacing w:line="320" w:lineRule="exact"/>
              <w:jc w:val="center"/>
              <w:rPr>
                <w:rFonts w:ascii="??_GB2312" w:eastAsia="Times New Roman"/>
                <w:sz w:val="21"/>
                <w:szCs w:val="21"/>
              </w:rPr>
            </w:pPr>
          </w:p>
        </w:tc>
        <w:tc>
          <w:tcPr>
            <w:tcW w:w="1752" w:type="dxa"/>
            <w:vMerge w:val="continue"/>
            <w:tcBorders>
              <w:top w:val="single" w:color="auto" w:sz="6" w:space="0"/>
              <w:bottom w:val="single" w:color="auto" w:sz="6" w:space="0"/>
            </w:tcBorders>
            <w:vAlign w:val="center"/>
          </w:tcPr>
          <w:p>
            <w:pPr>
              <w:widowControl/>
              <w:spacing w:line="320" w:lineRule="exact"/>
              <w:jc w:val="left"/>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2428" w:type="dxa"/>
            <w:gridSpan w:val="3"/>
            <w:tcBorders>
              <w:bottom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教师资格证书编号</w:t>
            </w:r>
          </w:p>
        </w:tc>
        <w:tc>
          <w:tcPr>
            <w:tcW w:w="4365" w:type="dxa"/>
            <w:gridSpan w:val="6"/>
            <w:tcBorders>
              <w:bottom w:val="single" w:color="auto" w:sz="6" w:space="0"/>
            </w:tcBorders>
            <w:vAlign w:val="center"/>
          </w:tcPr>
          <w:p>
            <w:pPr>
              <w:spacing w:line="320" w:lineRule="exact"/>
              <w:jc w:val="center"/>
              <w:rPr>
                <w:rFonts w:ascii="??_GB2312" w:eastAsia="Times New Roman"/>
                <w:sz w:val="21"/>
                <w:szCs w:val="21"/>
              </w:rPr>
            </w:pPr>
          </w:p>
        </w:tc>
        <w:tc>
          <w:tcPr>
            <w:tcW w:w="1752" w:type="dxa"/>
            <w:vMerge w:val="continue"/>
            <w:tcBorders>
              <w:top w:val="single" w:color="auto" w:sz="6" w:space="0"/>
              <w:bottom w:val="single" w:color="auto" w:sz="6" w:space="0"/>
            </w:tcBorders>
            <w:vAlign w:val="center"/>
          </w:tcPr>
          <w:p>
            <w:pPr>
              <w:widowControl/>
              <w:spacing w:line="320" w:lineRule="exact"/>
              <w:jc w:val="left"/>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1436" w:type="dxa"/>
            <w:gridSpan w:val="2"/>
            <w:tcBorders>
              <w:bottom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工作单位</w:t>
            </w:r>
          </w:p>
        </w:tc>
        <w:tc>
          <w:tcPr>
            <w:tcW w:w="2226" w:type="dxa"/>
            <w:gridSpan w:val="2"/>
            <w:tcBorders>
              <w:bottom w:val="single" w:color="auto" w:sz="6" w:space="0"/>
            </w:tcBorders>
            <w:vAlign w:val="center"/>
          </w:tcPr>
          <w:p>
            <w:pPr>
              <w:spacing w:line="320" w:lineRule="exact"/>
              <w:jc w:val="center"/>
              <w:rPr>
                <w:rFonts w:ascii="??_GB2312" w:eastAsia="Times New Roman"/>
                <w:sz w:val="21"/>
                <w:szCs w:val="21"/>
              </w:rPr>
            </w:pPr>
          </w:p>
        </w:tc>
        <w:tc>
          <w:tcPr>
            <w:tcW w:w="1780" w:type="dxa"/>
            <w:gridSpan w:val="3"/>
            <w:tcBorders>
              <w:bottom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专业技术职务</w:t>
            </w:r>
          </w:p>
        </w:tc>
        <w:tc>
          <w:tcPr>
            <w:tcW w:w="1351" w:type="dxa"/>
            <w:gridSpan w:val="2"/>
            <w:tcBorders>
              <w:bottom w:val="single" w:color="auto" w:sz="6" w:space="0"/>
            </w:tcBorders>
            <w:vAlign w:val="center"/>
          </w:tcPr>
          <w:p>
            <w:pPr>
              <w:spacing w:line="320" w:lineRule="exact"/>
              <w:jc w:val="center"/>
              <w:rPr>
                <w:rFonts w:ascii="??_GB2312" w:eastAsia="Times New Roman"/>
                <w:sz w:val="21"/>
                <w:szCs w:val="21"/>
              </w:rPr>
            </w:pPr>
          </w:p>
        </w:tc>
        <w:tc>
          <w:tcPr>
            <w:tcW w:w="1752" w:type="dxa"/>
            <w:vMerge w:val="continue"/>
            <w:tcBorders>
              <w:top w:val="single" w:color="auto" w:sz="6" w:space="0"/>
              <w:bottom w:val="single" w:color="auto" w:sz="6" w:space="0"/>
            </w:tcBorders>
            <w:vAlign w:val="center"/>
          </w:tcPr>
          <w:p>
            <w:pPr>
              <w:widowControl/>
              <w:spacing w:line="320" w:lineRule="exact"/>
              <w:jc w:val="left"/>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0"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1436" w:type="dxa"/>
            <w:gridSpan w:val="2"/>
            <w:tcBorders>
              <w:top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学习工作</w:t>
            </w:r>
          </w:p>
          <w:p>
            <w:pPr>
              <w:spacing w:line="320" w:lineRule="exact"/>
              <w:jc w:val="center"/>
              <w:rPr>
                <w:rFonts w:ascii="??_GB2312" w:eastAsia="Times New Roman"/>
                <w:sz w:val="21"/>
                <w:szCs w:val="21"/>
              </w:rPr>
            </w:pPr>
            <w:r>
              <w:rPr>
                <w:rFonts w:hint="eastAsia" w:ascii="宋体" w:hAnsi="宋体" w:cs="宋体"/>
                <w:sz w:val="21"/>
                <w:szCs w:val="21"/>
              </w:rPr>
              <w:t>经历</w:t>
            </w:r>
          </w:p>
        </w:tc>
        <w:tc>
          <w:tcPr>
            <w:tcW w:w="7109" w:type="dxa"/>
            <w:gridSpan w:val="8"/>
            <w:tcBorders>
              <w:top w:val="single" w:color="auto" w:sz="6" w:space="0"/>
              <w:right w:val="single" w:color="auto" w:sz="6" w:space="0"/>
            </w:tcBorders>
          </w:tcPr>
          <w:p>
            <w:pPr>
              <w:spacing w:line="320" w:lineRule="exact"/>
              <w:rPr>
                <w:rFonts w:ascii="??_GB2312" w:eastAsia="Times New Roman"/>
                <w:sz w:val="21"/>
                <w:szCs w:val="21"/>
              </w:rPr>
            </w:pPr>
            <w:r>
              <w:rPr>
                <w:rFonts w:hint="eastAsia" w:ascii="宋体" w:hAnsi="宋体" w:cs="宋体"/>
                <w:sz w:val="21"/>
                <w:szCs w:val="21"/>
              </w:rPr>
              <w:t>（学习经历从高中后填起）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6" w:hRule="atLeast"/>
          <w:jc w:val="center"/>
        </w:trPr>
        <w:tc>
          <w:tcPr>
            <w:tcW w:w="515" w:type="dxa"/>
            <w:vMerge w:val="continue"/>
            <w:tcBorders>
              <w:top w:val="single" w:color="auto" w:sz="6" w:space="0"/>
              <w:left w:val="single" w:color="auto" w:sz="6" w:space="0"/>
            </w:tcBorders>
            <w:vAlign w:val="center"/>
          </w:tcPr>
          <w:p>
            <w:pPr>
              <w:widowControl/>
              <w:spacing w:line="320" w:lineRule="exact"/>
              <w:jc w:val="left"/>
              <w:rPr>
                <w:rFonts w:ascii="??_GB2312" w:eastAsia="Times New Roman"/>
                <w:sz w:val="21"/>
                <w:szCs w:val="21"/>
              </w:rPr>
            </w:pPr>
          </w:p>
        </w:tc>
        <w:tc>
          <w:tcPr>
            <w:tcW w:w="1436" w:type="dxa"/>
            <w:gridSpan w:val="2"/>
            <w:tcBorders>
              <w:top w:val="single" w:color="auto" w:sz="6" w:space="0"/>
              <w:right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何时何地</w:t>
            </w:r>
          </w:p>
          <w:p>
            <w:pPr>
              <w:spacing w:line="320" w:lineRule="exact"/>
              <w:jc w:val="center"/>
              <w:rPr>
                <w:rFonts w:ascii="??_GB2312" w:eastAsia="Times New Roman"/>
                <w:sz w:val="21"/>
                <w:szCs w:val="21"/>
              </w:rPr>
            </w:pPr>
            <w:r>
              <w:rPr>
                <w:rFonts w:hint="eastAsia" w:ascii="宋体" w:hAnsi="宋体" w:cs="宋体"/>
                <w:sz w:val="21"/>
                <w:szCs w:val="21"/>
              </w:rPr>
              <w:t>受过何奖励</w:t>
            </w:r>
          </w:p>
        </w:tc>
        <w:tc>
          <w:tcPr>
            <w:tcW w:w="7109" w:type="dxa"/>
            <w:gridSpan w:val="8"/>
            <w:tcBorders>
              <w:top w:val="single" w:color="auto" w:sz="6" w:space="0"/>
              <w:left w:val="single" w:color="auto" w:sz="6" w:space="0"/>
              <w:right w:val="single" w:color="auto" w:sz="6" w:space="0"/>
            </w:tcBorders>
            <w:vAlign w:val="center"/>
          </w:tcPr>
          <w:p>
            <w:pPr>
              <w:spacing w:line="320" w:lineRule="exact"/>
              <w:rPr>
                <w:rFonts w:ascii="??_GB2312"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1" w:hRule="atLeast"/>
          <w:jc w:val="center"/>
        </w:trPr>
        <w:tc>
          <w:tcPr>
            <w:tcW w:w="534" w:type="dxa"/>
            <w:gridSpan w:val="2"/>
            <w:tcBorders>
              <w:left w:val="single" w:color="auto" w:sz="6" w:space="0"/>
            </w:tcBorders>
            <w:vAlign w:val="center"/>
          </w:tcPr>
          <w:p>
            <w:pPr>
              <w:spacing w:line="320" w:lineRule="exact"/>
              <w:jc w:val="center"/>
              <w:rPr>
                <w:rFonts w:ascii="??_GB2312" w:eastAsia="Times New Roman"/>
                <w:sz w:val="21"/>
                <w:szCs w:val="21"/>
              </w:rPr>
            </w:pPr>
            <w:r>
              <w:rPr>
                <w:rFonts w:hint="eastAsia" w:ascii="宋体" w:hAnsi="宋体" w:cs="宋体"/>
                <w:sz w:val="21"/>
                <w:szCs w:val="21"/>
              </w:rPr>
              <w:t>个人事迹</w:t>
            </w:r>
          </w:p>
        </w:tc>
        <w:tc>
          <w:tcPr>
            <w:tcW w:w="8526" w:type="dxa"/>
            <w:gridSpan w:val="9"/>
            <w:tcBorders>
              <w:left w:val="single" w:color="auto" w:sz="6" w:space="0"/>
            </w:tcBorders>
            <w:vAlign w:val="center"/>
          </w:tcPr>
          <w:p>
            <w:pPr>
              <w:spacing w:line="320" w:lineRule="exact"/>
              <w:jc w:val="left"/>
              <w:rPr>
                <w:rFonts w:ascii="??_GB2312" w:eastAsia="Times New Roman"/>
                <w:sz w:val="21"/>
                <w:szCs w:val="21"/>
              </w:rPr>
            </w:pPr>
            <w:r>
              <w:rPr>
                <w:rFonts w:hint="eastAsia" w:ascii="宋体" w:hAnsi="宋体" w:cs="宋体"/>
                <w:sz w:val="21"/>
                <w:szCs w:val="21"/>
              </w:rPr>
              <w:t>（另加附页，</w:t>
            </w:r>
            <w:r>
              <w:rPr>
                <w:rFonts w:ascii="??_GB2312" w:hAnsi="??_GB2312" w:eastAsia="Times New Roman"/>
                <w:sz w:val="21"/>
                <w:szCs w:val="21"/>
              </w:rPr>
              <w:t>3000-5000</w:t>
            </w:r>
            <w:r>
              <w:rPr>
                <w:rFonts w:hint="eastAsia" w:ascii="宋体" w:hAnsi="宋体" w:cs="宋体"/>
                <w:sz w:val="21"/>
                <w:szCs w:val="21"/>
              </w:rPr>
              <w:t>字，须有典型事例）</w:t>
            </w:r>
          </w:p>
        </w:tc>
      </w:tr>
    </w:tbl>
    <w:p>
      <w:pPr>
        <w:spacing w:line="320" w:lineRule="exact"/>
        <w:jc w:val="left"/>
        <w:rPr>
          <w:rFonts w:ascii="??_GB2312" w:eastAsia="Times New Roman"/>
          <w:sz w:val="21"/>
          <w:szCs w:val="21"/>
        </w:rPr>
      </w:pPr>
      <w:r>
        <w:rPr>
          <w:rFonts w:hint="eastAsia" w:ascii="宋体" w:hAnsi="宋体" w:cs="宋体"/>
          <w:sz w:val="21"/>
          <w:szCs w:val="21"/>
        </w:rPr>
        <w:t>注：单位名称一栏，中等及以下学校填写学校名称；高等学校填写学校</w:t>
      </w:r>
      <w:r>
        <w:rPr>
          <w:rFonts w:ascii="??_GB2312" w:hAnsi="??_GB2312" w:eastAsia="Times New Roman"/>
          <w:sz w:val="21"/>
          <w:szCs w:val="21"/>
        </w:rPr>
        <w:t>+</w:t>
      </w:r>
      <w:r>
        <w:rPr>
          <w:rFonts w:hint="eastAsia" w:ascii="宋体" w:hAnsi="宋体" w:cs="宋体"/>
          <w:sz w:val="21"/>
          <w:szCs w:val="21"/>
        </w:rPr>
        <w:t>学院名称，如：</w:t>
      </w:r>
      <w:r>
        <w:rPr>
          <w:rFonts w:ascii="??_GB2312" w:hAnsi="??_GB2312" w:eastAsia="Times New Roman"/>
          <w:sz w:val="21"/>
          <w:szCs w:val="21"/>
        </w:rPr>
        <w:t>×</w:t>
      </w:r>
      <w:r>
        <w:rPr>
          <w:rFonts w:hint="eastAsia" w:ascii="宋体" w:hAnsi="宋体" w:cs="宋体"/>
          <w:sz w:val="21"/>
          <w:szCs w:val="21"/>
        </w:rPr>
        <w:t>大学</w:t>
      </w:r>
    </w:p>
    <w:p>
      <w:pPr>
        <w:spacing w:line="320" w:lineRule="exact"/>
        <w:jc w:val="left"/>
        <w:rPr>
          <w:rFonts w:ascii="??_GB2312" w:eastAsia="Times New Roman"/>
          <w:sz w:val="21"/>
          <w:szCs w:val="21"/>
        </w:rPr>
        <w:sectPr>
          <w:headerReference r:id="rId3" w:type="default"/>
          <w:footerReference r:id="rId4" w:type="default"/>
          <w:footerReference r:id="rId5" w:type="even"/>
          <w:pgSz w:w="11906" w:h="16838"/>
          <w:pgMar w:top="2098" w:right="1361" w:bottom="1985" w:left="1304" w:header="851" w:footer="1247" w:gutter="0"/>
          <w:pgNumType w:fmt="numberInDash"/>
          <w:cols w:space="0" w:num="1"/>
          <w:docGrid w:type="linesAndChars" w:linePitch="579" w:charSpace="-849"/>
        </w:sectPr>
      </w:pPr>
      <w:r>
        <w:rPr>
          <w:rFonts w:hint="eastAsia" w:ascii="宋体" w:hAnsi="宋体" w:cs="宋体"/>
          <w:sz w:val="21"/>
          <w:szCs w:val="21"/>
        </w:rPr>
        <w:t>（学院）</w:t>
      </w:r>
      <w:r>
        <w:rPr>
          <w:rFonts w:ascii="??_GB2312" w:hAnsi="??_GB2312" w:eastAsia="Times New Roman"/>
          <w:sz w:val="21"/>
          <w:szCs w:val="21"/>
        </w:rPr>
        <w:t>×</w:t>
      </w:r>
      <w:r>
        <w:rPr>
          <w:rFonts w:hint="eastAsia" w:ascii="宋体" w:hAnsi="宋体" w:cs="宋体"/>
          <w:sz w:val="21"/>
          <w:szCs w:val="21"/>
        </w:rPr>
        <w:t>学院（系）。类别栏中可填小学、初中、高中、中职、幼教、特教或高校。</w:t>
      </w:r>
    </w:p>
    <w:p>
      <w:pPr>
        <w:spacing w:line="320" w:lineRule="exact"/>
        <w:jc w:val="left"/>
        <w:rPr>
          <w:rFonts w:ascii="??_GB2312"/>
          <w:sz w:val="21"/>
          <w:szCs w:val="21"/>
        </w:rPr>
      </w:pPr>
      <w:r>
        <w:rPr>
          <w:rFonts w:hint="eastAsia" w:ascii="黑体" w:hAnsi="黑体" w:eastAsia="黑体" w:cs="黑体"/>
        </w:rPr>
        <w:t>附件</w:t>
      </w:r>
      <w:r>
        <w:rPr>
          <w:rFonts w:ascii="黑体" w:hAnsi="黑体" w:eastAsia="黑体" w:cs="黑体"/>
        </w:rPr>
        <w:t>3</w:t>
      </w:r>
      <w:r>
        <w:rPr>
          <w:rFonts w:ascii="??_GB2312"/>
          <w:sz w:val="21"/>
          <w:szCs w:val="21"/>
        </w:rPr>
        <w:tab/>
      </w:r>
      <w:r>
        <w:rPr>
          <w:rFonts w:ascii="??_GB2312"/>
          <w:sz w:val="21"/>
          <w:szCs w:val="21"/>
        </w:rPr>
        <w:tab/>
      </w:r>
      <w:r>
        <w:rPr>
          <w:rFonts w:ascii="??_GB2312"/>
          <w:sz w:val="21"/>
          <w:szCs w:val="21"/>
        </w:rPr>
        <w:tab/>
      </w:r>
      <w:r>
        <w:rPr>
          <w:rFonts w:ascii="??_GB2312"/>
          <w:sz w:val="21"/>
          <w:szCs w:val="21"/>
        </w:rPr>
        <w:tab/>
      </w:r>
      <w:r>
        <w:rPr>
          <w:rFonts w:ascii="??_GB2312"/>
          <w:sz w:val="21"/>
          <w:szCs w:val="21"/>
        </w:rPr>
        <w:tab/>
      </w:r>
      <w:r>
        <w:rPr>
          <w:rFonts w:ascii="??_GB2312"/>
          <w:sz w:val="21"/>
          <w:szCs w:val="21"/>
        </w:rPr>
        <w:tab/>
      </w:r>
      <w:r>
        <w:rPr>
          <w:rFonts w:ascii="??_GB2312"/>
          <w:sz w:val="21"/>
          <w:szCs w:val="21"/>
        </w:rPr>
        <w:tab/>
      </w:r>
      <w:r>
        <w:rPr>
          <w:rFonts w:ascii="??_GB2312"/>
          <w:sz w:val="21"/>
          <w:szCs w:val="21"/>
        </w:rPr>
        <w:tab/>
      </w:r>
      <w:r>
        <w:rPr>
          <w:rFonts w:ascii="??_GB2312"/>
          <w:sz w:val="21"/>
          <w:szCs w:val="21"/>
        </w:rPr>
        <w:tab/>
      </w:r>
    </w:p>
    <w:p>
      <w:pPr>
        <w:spacing w:after="296"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　总　名　单</w:t>
      </w:r>
    </w:p>
    <w:tbl>
      <w:tblPr>
        <w:tblStyle w:val="6"/>
        <w:tblW w:w="14788" w:type="dxa"/>
        <w:jc w:val="center"/>
        <w:tblInd w:w="0" w:type="dxa"/>
        <w:tblLayout w:type="fixed"/>
        <w:tblCellMar>
          <w:top w:w="0" w:type="dxa"/>
          <w:left w:w="0" w:type="dxa"/>
          <w:bottom w:w="0" w:type="dxa"/>
          <w:right w:w="0" w:type="dxa"/>
        </w:tblCellMar>
      </w:tblPr>
      <w:tblGrid>
        <w:gridCol w:w="1080"/>
        <w:gridCol w:w="1080"/>
        <w:gridCol w:w="705"/>
        <w:gridCol w:w="750"/>
        <w:gridCol w:w="1080"/>
        <w:gridCol w:w="1080"/>
        <w:gridCol w:w="1080"/>
        <w:gridCol w:w="1080"/>
        <w:gridCol w:w="1080"/>
        <w:gridCol w:w="5773"/>
      </w:tblGrid>
      <w:tr>
        <w:tblPrEx>
          <w:tblLayout w:type="fixed"/>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姓名</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性别</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民族</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政治面貌</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出生年月</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学历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任教年限</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参选类型</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2312"/>
                <w:color w:val="000000"/>
                <w:sz w:val="24"/>
              </w:rPr>
            </w:pPr>
            <w:r>
              <w:rPr>
                <w:rFonts w:hint="eastAsia" w:ascii="宋体" w:hAnsi="宋体" w:cs="宋体"/>
                <w:color w:val="000000"/>
                <w:kern w:val="0"/>
                <w:sz w:val="24"/>
              </w:rPr>
              <w:t>主要荣誉称号</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_GB2312"/>
                <w:color w:val="000000"/>
                <w:sz w:val="22"/>
                <w:szCs w:val="22"/>
              </w:rPr>
            </w:pPr>
          </w:p>
        </w:tc>
      </w:tr>
    </w:tbl>
    <w:p>
      <w:pPr>
        <w:spacing w:line="540" w:lineRule="exact"/>
        <w:rPr>
          <w:rFonts w:ascii="方正小标宋简体" w:hAnsi="方正小标宋简体" w:eastAsia="方正小标宋简体" w:cs="方正小标宋简体"/>
          <w:sz w:val="44"/>
          <w:szCs w:val="44"/>
        </w:rPr>
        <w:sectPr>
          <w:pgSz w:w="16838" w:h="11906" w:orient="landscape"/>
          <w:pgMar w:top="1531" w:right="2098" w:bottom="1474" w:left="1984" w:header="851" w:footer="1247" w:gutter="0"/>
          <w:pgNumType w:fmt="numberInDash"/>
          <w:cols w:space="720" w:num="1"/>
          <w:docGrid w:type="linesAndChars" w:linePitch="593" w:charSpace="-849"/>
        </w:sectPr>
      </w:pPr>
    </w:p>
    <w:p>
      <w:pPr>
        <w:wordWrap w:val="0"/>
        <w:rPr>
          <w:rFonts w:ascii="??_GB2312" w:hAnsi="??_GB2312"/>
        </w:rPr>
      </w:pPr>
      <w:bookmarkStart w:id="0" w:name="_GoBack"/>
      <w:bookmarkEnd w:id="0"/>
    </w:p>
    <w:p>
      <w:pPr>
        <w:wordWrap w:val="0"/>
        <w:rPr>
          <w:rFonts w:ascii="??_GB2312"/>
        </w:rPr>
      </w:pPr>
      <w:r>
        <w:rPr>
          <w:rFonts w:hint="eastAsia" w:ascii="宋体" w:hAnsi="宋体" w:cs="宋体"/>
        </w:rPr>
        <w:t>（此页无正文）</w:t>
      </w: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rPr>
          <w:rFonts w:ascii="??_GB2312"/>
        </w:rPr>
      </w:pPr>
    </w:p>
    <w:p>
      <w:pPr>
        <w:spacing w:line="580" w:lineRule="exact"/>
        <w:ind w:left="316" w:leftChars="100" w:right="316" w:rightChars="100"/>
        <w:rPr>
          <w:rFonts w:ascii="??_GB2312"/>
          <w:sz w:val="28"/>
          <w:szCs w:val="28"/>
        </w:rPr>
      </w:pPr>
      <w:r>
        <w:pict>
          <v:line id="_x0000_s1029" o:spid="_x0000_s1029" o:spt="20" style="position:absolute;left:0pt;flip:y;margin-top:1.3pt;height:1pt;width:442.15pt;mso-position-horizontal:center;mso-position-horizontal-relative:margin;z-index:1024;mso-width-relative:page;mso-height-relative:page;" coordsize="21600,21600" o:allowoverlap="f" o:gfxdata="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aeRFNUAAAAE&#10;AQAADwAAAAAAAAABACAAAAAiAAAAZHJzL2Rvd25yZXYueG1sUEsBAhQAFAAAAAgAh07iQIGzdP/m&#10;AQAApwMAAA4AAAAAAAAAAQAgAAAAJAEAAGRycy9lMm9Eb2MueG1sUEsFBgAAAAAGAAYAWQEAAHwF&#10;AAAAAA==&#10;">
            <v:path arrowok="t"/>
            <v:fill focussize="0,0"/>
            <v:stroke weight="1pt"/>
            <v:imagedata o:title=""/>
            <o:lock v:ext="edit"/>
          </v:line>
        </w:pict>
      </w:r>
      <w:r>
        <w:rPr>
          <w:rFonts w:hint="eastAsia" w:ascii="宋体" w:hAnsi="宋体" w:cs="宋体"/>
          <w:sz w:val="28"/>
          <w:szCs w:val="28"/>
        </w:rPr>
        <w:t>公开选项：主动公开</w:t>
      </w:r>
    </w:p>
    <w:p>
      <w:pPr>
        <w:tabs>
          <w:tab w:val="left" w:pos="800"/>
        </w:tabs>
        <w:spacing w:line="580" w:lineRule="exact"/>
        <w:ind w:left="316" w:leftChars="100" w:right="316" w:rightChars="100"/>
      </w:pPr>
      <w:r>
        <w:pict>
          <v:line id="_x0000_s1030" o:spid="_x0000_s1030" o:spt="20" style="position:absolute;left:0pt;flip:y;margin-top:1pt;height:0.7pt;width:442.15pt;mso-position-horizontal:center;mso-position-horizontal-relative:margin;z-index:1024;mso-width-relative:page;mso-height-relative:page;" coordsize="21600,21600" o:allowoverlap="f" o:gfxdata="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2m7s3W&#10;AAAABAEAAA8AAAAAAAAAAQAgAAAAIgAAAGRycy9kb3ducmV2LnhtbFBLAQIUABQAAAAIAIdO4kD0&#10;+NC+6QEAAKUDAAAOAAAAAAAAAAEAIAAAACUBAABkcnMvZTJvRG9jLnhtbFBLBQYAAAAABgAGAFkB&#10;AACABQAAAAA=&#10;">
            <v:path arrowok="t"/>
            <v:fill focussize="0,0"/>
            <v:stroke weight="0.5pt"/>
            <v:imagedata o:title=""/>
            <o:lock v:ext="edit"/>
          </v:line>
        </w:pict>
      </w:r>
      <w:r>
        <w:pict>
          <v:line id="_x0000_s1031" o:spid="_x0000_s1031" o:spt="20" style="position:absolute;left:0pt;flip:y;margin-top:30.2pt;height:1pt;width:443.25pt;mso-position-horizontal:left;mso-position-horizontal-relative:margin;z-index:1024;mso-width-relative:page;mso-height-relative:page;" coordsize="21600,21600" o:allowoverlap="f" o:gfxdata="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3wGg1gAAAAYB&#10;AAAPAAAAAAAAAAEAIAAAACIAAABkcnMvZG93bnJldi54bWxQSwECFAAUAAAACACHTuJAJqRM8+QB&#10;AACnAwAADgAAAAAAAAABACAAAAAlAQAAZHJzL2Uyb0RvYy54bWxQSwUGAAAAAAYABgBZAQAAewUA&#10;AAAA&#10;">
            <v:path arrowok="t"/>
            <v:fill focussize="0,0"/>
            <v:stroke weight="1pt"/>
            <v:imagedata o:title=""/>
            <o:lock v:ext="edit"/>
          </v:line>
        </w:pict>
      </w:r>
      <w:r>
        <w:rPr>
          <w:rFonts w:hint="eastAsia" w:ascii="宋体" w:hAnsi="宋体" w:cs="宋体"/>
          <w:sz w:val="28"/>
          <w:szCs w:val="28"/>
        </w:rPr>
        <w:t>枣庄市教育局办公室</w:t>
      </w:r>
      <w:r>
        <w:rPr>
          <w:sz w:val="28"/>
          <w:szCs w:val="28"/>
        </w:rPr>
        <w:t xml:space="preserve">                      2020</w:t>
      </w:r>
      <w:r>
        <w:rPr>
          <w:rFonts w:hint="eastAsia" w:ascii="宋体" w:hAnsi="宋体" w:cs="宋体"/>
          <w:sz w:val="28"/>
          <w:szCs w:val="28"/>
        </w:rPr>
        <w:t>年</w:t>
      </w:r>
      <w:r>
        <w:rPr>
          <w:sz w:val="28"/>
          <w:szCs w:val="28"/>
        </w:rPr>
        <w:t>4</w:t>
      </w:r>
      <w:r>
        <w:rPr>
          <w:rFonts w:hint="eastAsia" w:ascii="宋体" w:hAnsi="宋体" w:cs="宋体"/>
          <w:sz w:val="28"/>
          <w:szCs w:val="28"/>
        </w:rPr>
        <w:t>月</w:t>
      </w:r>
      <w:r>
        <w:rPr>
          <w:sz w:val="28"/>
          <w:szCs w:val="28"/>
        </w:rPr>
        <w:t>1</w:t>
      </w:r>
      <w:r>
        <w:rPr>
          <w:rFonts w:hint="eastAsia"/>
          <w:sz w:val="28"/>
          <w:szCs w:val="28"/>
        </w:rPr>
        <w:t>6</w:t>
      </w:r>
      <w:r>
        <w:rPr>
          <w:rFonts w:hint="eastAsia" w:ascii="宋体" w:hAnsi="宋体" w:cs="宋体"/>
          <w:sz w:val="28"/>
          <w:szCs w:val="28"/>
        </w:rPr>
        <w:t>日印发</w:t>
      </w:r>
    </w:p>
    <w:sectPr>
      <w:pgSz w:w="11906" w:h="16838"/>
      <w:pgMar w:top="2098" w:right="1474" w:bottom="1984" w:left="1531" w:header="851" w:footer="124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大标宋简体">
    <w:altName w:val="Arial Unicode MS"/>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
                  <w:ind w:left="320" w:leftChars="100" w:right="320" w:rightChars="100"/>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34E6176"/>
    <w:rsid w:val="00005BAC"/>
    <w:rsid w:val="00067B1D"/>
    <w:rsid w:val="000C10EA"/>
    <w:rsid w:val="000E5D0F"/>
    <w:rsid w:val="001255FF"/>
    <w:rsid w:val="00141C75"/>
    <w:rsid w:val="001C79A5"/>
    <w:rsid w:val="001E7F05"/>
    <w:rsid w:val="00214445"/>
    <w:rsid w:val="002946D5"/>
    <w:rsid w:val="003024E6"/>
    <w:rsid w:val="0038107C"/>
    <w:rsid w:val="00517D51"/>
    <w:rsid w:val="005C237F"/>
    <w:rsid w:val="005D1CE4"/>
    <w:rsid w:val="00613E65"/>
    <w:rsid w:val="00660B25"/>
    <w:rsid w:val="006A198F"/>
    <w:rsid w:val="00763E3F"/>
    <w:rsid w:val="00784877"/>
    <w:rsid w:val="007A762D"/>
    <w:rsid w:val="007B44CC"/>
    <w:rsid w:val="007B5E8E"/>
    <w:rsid w:val="0081626F"/>
    <w:rsid w:val="008A27C1"/>
    <w:rsid w:val="008C69C1"/>
    <w:rsid w:val="009A50C5"/>
    <w:rsid w:val="009F5723"/>
    <w:rsid w:val="00A075F3"/>
    <w:rsid w:val="00A4551D"/>
    <w:rsid w:val="00AC597B"/>
    <w:rsid w:val="00B702EC"/>
    <w:rsid w:val="00B71A3D"/>
    <w:rsid w:val="00BC6437"/>
    <w:rsid w:val="00BE10C2"/>
    <w:rsid w:val="00C21EFF"/>
    <w:rsid w:val="00C35124"/>
    <w:rsid w:val="00C41378"/>
    <w:rsid w:val="00C904BD"/>
    <w:rsid w:val="00D03F96"/>
    <w:rsid w:val="00D2465D"/>
    <w:rsid w:val="00D56B18"/>
    <w:rsid w:val="00D76E6F"/>
    <w:rsid w:val="00DD484E"/>
    <w:rsid w:val="00E046D1"/>
    <w:rsid w:val="00E2017E"/>
    <w:rsid w:val="00E800A4"/>
    <w:rsid w:val="00EA140D"/>
    <w:rsid w:val="00F25131"/>
    <w:rsid w:val="00FB05BC"/>
    <w:rsid w:val="034E6176"/>
    <w:rsid w:val="0C056C05"/>
    <w:rsid w:val="0D45199D"/>
    <w:rsid w:val="0EB05BA2"/>
    <w:rsid w:val="16201E9F"/>
    <w:rsid w:val="1C3902BC"/>
    <w:rsid w:val="1CA71BE0"/>
    <w:rsid w:val="226A3178"/>
    <w:rsid w:val="2B294B09"/>
    <w:rsid w:val="2C423042"/>
    <w:rsid w:val="2CB41941"/>
    <w:rsid w:val="31A87EC5"/>
    <w:rsid w:val="32816EED"/>
    <w:rsid w:val="33091A70"/>
    <w:rsid w:val="353E372B"/>
    <w:rsid w:val="35CF07CA"/>
    <w:rsid w:val="37123DF2"/>
    <w:rsid w:val="3B2D0212"/>
    <w:rsid w:val="3BD001AB"/>
    <w:rsid w:val="3D2E310A"/>
    <w:rsid w:val="40492097"/>
    <w:rsid w:val="41C02DEF"/>
    <w:rsid w:val="508D6D1D"/>
    <w:rsid w:val="58E900CB"/>
    <w:rsid w:val="5C9C4149"/>
    <w:rsid w:val="61C57FAC"/>
    <w:rsid w:val="64BB7E9C"/>
    <w:rsid w:val="65244A87"/>
    <w:rsid w:val="67970A71"/>
    <w:rsid w:val="6A9521F1"/>
    <w:rsid w:val="6AD76D94"/>
    <w:rsid w:val="6D5244D0"/>
    <w:rsid w:val="70C64834"/>
    <w:rsid w:val="73B166D6"/>
    <w:rsid w:val="74AE6840"/>
    <w:rsid w:val="78297D93"/>
    <w:rsid w:val="7A485A97"/>
    <w:rsid w:val="7C014223"/>
    <w:rsid w:val="7C9737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_GB2312"/>
      <w:kern w:val="2"/>
      <w:sz w:val="32"/>
      <w:szCs w:val="3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cs="Times New Roman"/>
      <w:kern w:val="0"/>
      <w:sz w:val="18"/>
      <w:szCs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styleId="5">
    <w:name w:val="page number"/>
    <w:qFormat/>
    <w:uiPriority w:val="99"/>
    <w:rPr>
      <w:rFonts w:cs="Times New Roman"/>
    </w:rPr>
  </w:style>
  <w:style w:type="character" w:customStyle="1" w:styleId="7">
    <w:name w:val="页脚 Char"/>
    <w:link w:val="2"/>
    <w:semiHidden/>
    <w:locked/>
    <w:uiPriority w:val="99"/>
    <w:rPr>
      <w:rFonts w:eastAsia="Times New Roman"/>
      <w:sz w:val="18"/>
    </w:rPr>
  </w:style>
  <w:style w:type="character" w:customStyle="1" w:styleId="8">
    <w:name w:val="页眉 Char"/>
    <w:link w:val="3"/>
    <w:semiHidden/>
    <w:qFormat/>
    <w:locked/>
    <w:uiPriority w:val="99"/>
    <w:rPr>
      <w:rFonts w:eastAsia="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564</Words>
  <Characters>3215</Characters>
  <Lines>26</Lines>
  <Paragraphs>7</Paragraphs>
  <TotalTime>1</TotalTime>
  <ScaleCrop>false</ScaleCrop>
  <LinksUpToDate>false</LinksUpToDate>
  <CharactersWithSpaces>3772</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2020-04-23T08:06:00Z</dcterms:created>
  <dc:creator>Administrator</dc:creator>
  <cp:lastModifiedBy>小丑</cp:lastModifiedBy>
  <cp:lastPrinted>2020-04-23T02:52:00Z</cp:lastPrinted>
  <dcterms:modified xsi:type="dcterms:W3CDTF">2020-04-28T00:51:58Z</dcterms:modified>
  <dc:title>中共台儿庄区委宣传部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